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Default="005C1279">
      <w:r w:rsidRPr="005C1279">
        <w:t>Кемеровский театр кукол имени Аркадия Гайдара</w:t>
      </w:r>
    </w:p>
    <w:p w:rsidR="008D18F9" w:rsidRDefault="008D18F9">
      <w:bookmarkStart w:id="0" w:name="_GoBack"/>
      <w:bookmarkEnd w:id="0"/>
      <w:r w:rsidRPr="008D18F9">
        <w:t>Приз лаур</w:t>
      </w:r>
      <w:r>
        <w:t>еата в номинации «Лучший спектакль</w:t>
      </w:r>
      <w:r w:rsidRPr="008D18F9">
        <w:t>» Международного  театрального фестиваля для детей и подростков «Сибирский кот», г. Кемерово, 2008 г.</w:t>
      </w:r>
    </w:p>
    <w:sectPr w:rsidR="008D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1D7FE3"/>
    <w:rsid w:val="005C1279"/>
    <w:rsid w:val="008D18F9"/>
    <w:rsid w:val="00CB4B9C"/>
    <w:rsid w:val="00E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2019-05-14T07:36:00Z</dcterms:created>
  <dcterms:modified xsi:type="dcterms:W3CDTF">2019-09-30T10:03:00Z</dcterms:modified>
</cp:coreProperties>
</file>