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DE" w:rsidRDefault="005B23DE" w:rsidP="005B23DE">
      <w:pPr>
        <w:pStyle w:val="a3"/>
      </w:pPr>
      <w:r>
        <w:t>Музыкальный театр Кузбасса им. А.</w:t>
      </w:r>
      <w:r>
        <w:t xml:space="preserve"> </w:t>
      </w:r>
      <w:r>
        <w:t>Боброва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</w:t>
      </w:r>
      <w:r>
        <w:t xml:space="preserve"> </w:t>
      </w:r>
      <w:r>
        <w:t>[буклет] / Департамент культуры</w:t>
      </w:r>
      <w:r>
        <w:t xml:space="preserve"> </w:t>
      </w:r>
      <w:r>
        <w:t>и национальной политики Кемеровской</w:t>
      </w:r>
      <w:r>
        <w:t xml:space="preserve"> </w:t>
      </w:r>
      <w:r>
        <w:t>области, Театр оперетты Кузбасса им. А.</w:t>
      </w:r>
      <w:r>
        <w:t xml:space="preserve"> </w:t>
      </w:r>
      <w:r>
        <w:t xml:space="preserve">Боброва ; гл. </w:t>
      </w:r>
      <w:proofErr w:type="spellStart"/>
      <w:r>
        <w:t>реж</w:t>
      </w:r>
      <w:proofErr w:type="spellEnd"/>
      <w:r>
        <w:t>. театра В. Юдельсон ;</w:t>
      </w:r>
      <w:r>
        <w:t xml:space="preserve"> </w:t>
      </w:r>
      <w:r>
        <w:t xml:space="preserve">гл. дирижер В. </w:t>
      </w:r>
      <w:r>
        <w:t xml:space="preserve"> </w:t>
      </w:r>
      <w:proofErr w:type="spellStart"/>
      <w:r>
        <w:t>Ермошкин</w:t>
      </w:r>
      <w:proofErr w:type="spellEnd"/>
      <w:r>
        <w:t xml:space="preserve">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12,0 Мб). - (Кемерово :</w:t>
      </w:r>
      <w:r>
        <w:t xml:space="preserve"> </w:t>
      </w:r>
      <w:bookmarkStart w:id="0" w:name="_GoBack"/>
      <w:bookmarkEnd w:id="0"/>
      <w:r>
        <w:t>ОНБ, 2019).</w:t>
      </w:r>
    </w:p>
    <w:p w:rsidR="00373584" w:rsidRDefault="00373584"/>
    <w:sectPr w:rsidR="0037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DE"/>
    <w:rsid w:val="00373584"/>
    <w:rsid w:val="005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2019-10-30T07:28:00Z</dcterms:created>
  <dcterms:modified xsi:type="dcterms:W3CDTF">2019-10-30T07:29:00Z</dcterms:modified>
</cp:coreProperties>
</file>