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7D" w:rsidRPr="006041A3" w:rsidRDefault="00E81B7D" w:rsidP="00E81B7D">
      <w:pPr>
        <w:ind w:left="4536"/>
        <w:rPr>
          <w:rFonts w:ascii="Times New Roman" w:hAnsi="Times New Roman"/>
          <w:b/>
          <w:i/>
        </w:rPr>
      </w:pPr>
      <w:r w:rsidRPr="006041A3">
        <w:rPr>
          <w:rFonts w:ascii="Times New Roman" w:hAnsi="Times New Roman"/>
          <w:b/>
          <w:i/>
        </w:rPr>
        <w:t>Е.А. Полякова</w:t>
      </w:r>
    </w:p>
    <w:p w:rsidR="00E81B7D" w:rsidRPr="006041A3" w:rsidRDefault="00E81B7D" w:rsidP="00E81B7D">
      <w:pPr>
        <w:ind w:left="4536" w:firstLine="1"/>
        <w:jc w:val="both"/>
        <w:rPr>
          <w:rFonts w:ascii="Times New Roman" w:hAnsi="Times New Roman"/>
        </w:rPr>
      </w:pPr>
      <w:r w:rsidRPr="006041A3">
        <w:rPr>
          <w:rFonts w:ascii="Times New Roman" w:hAnsi="Times New Roman"/>
        </w:rPr>
        <w:t>Алтайская государственная академия культуры и искусств</w:t>
      </w:r>
    </w:p>
    <w:p w:rsidR="00E81B7D" w:rsidRPr="006041A3" w:rsidRDefault="00E81B7D" w:rsidP="00E81B7D">
      <w:pPr>
        <w:ind w:left="4536"/>
        <w:jc w:val="both"/>
        <w:rPr>
          <w:rFonts w:ascii="Times New Roman" w:hAnsi="Times New Roman"/>
        </w:rPr>
      </w:pPr>
      <w:r w:rsidRPr="006041A3">
        <w:rPr>
          <w:rFonts w:ascii="Times New Roman" w:hAnsi="Times New Roman"/>
        </w:rPr>
        <w:t>г. Барнаул</w:t>
      </w:r>
    </w:p>
    <w:p w:rsidR="00E81B7D" w:rsidRPr="006041A3" w:rsidRDefault="00E81B7D" w:rsidP="00E81B7D">
      <w:pPr>
        <w:ind w:left="4536"/>
        <w:jc w:val="both"/>
        <w:rPr>
          <w:rFonts w:ascii="Times New Roman" w:hAnsi="Times New Roman"/>
        </w:rPr>
      </w:pPr>
      <w:r w:rsidRPr="006041A3">
        <w:rPr>
          <w:rFonts w:ascii="Times New Roman" w:hAnsi="Times New Roman"/>
        </w:rPr>
        <w:t xml:space="preserve"> </w:t>
      </w:r>
    </w:p>
    <w:p w:rsidR="00E81B7D" w:rsidRDefault="00E81B7D" w:rsidP="00E81B7D">
      <w:pPr>
        <w:pStyle w:val="a4"/>
        <w:spacing w:before="0" w:beforeAutospacing="0" w:after="0" w:afterAutospacing="0" w:line="360" w:lineRule="auto"/>
        <w:ind w:left="720"/>
        <w:jc w:val="center"/>
        <w:rPr>
          <w:b/>
          <w:sz w:val="28"/>
          <w:szCs w:val="28"/>
        </w:rPr>
      </w:pPr>
      <w:r w:rsidRPr="006041A3">
        <w:rPr>
          <w:b/>
          <w:sz w:val="28"/>
          <w:szCs w:val="28"/>
        </w:rPr>
        <w:t xml:space="preserve">ЦЕРКОВНЫЕ МУЗЕИ КАК СРЕДСТВО ОБУЧЕНИЯ </w:t>
      </w:r>
    </w:p>
    <w:p w:rsidR="00E81B7D" w:rsidRPr="006041A3" w:rsidRDefault="00E81B7D" w:rsidP="00E81B7D">
      <w:pPr>
        <w:pStyle w:val="a4"/>
        <w:spacing w:before="0" w:beforeAutospacing="0" w:after="0" w:afterAutospacing="0" w:line="360" w:lineRule="auto"/>
        <w:ind w:left="720"/>
        <w:jc w:val="center"/>
        <w:rPr>
          <w:b/>
          <w:sz w:val="28"/>
          <w:szCs w:val="28"/>
        </w:rPr>
      </w:pPr>
    </w:p>
    <w:p w:rsidR="00E81B7D" w:rsidRPr="006041A3" w:rsidRDefault="00E81B7D" w:rsidP="00E81B7D">
      <w:pPr>
        <w:spacing w:line="360" w:lineRule="auto"/>
        <w:ind w:firstLine="709"/>
        <w:jc w:val="both"/>
        <w:rPr>
          <w:rFonts w:ascii="Times New Roman" w:hAnsi="Times New Roman"/>
        </w:rPr>
      </w:pPr>
      <w:r w:rsidRPr="006041A3">
        <w:rPr>
          <w:rFonts w:ascii="Times New Roman" w:hAnsi="Times New Roman"/>
        </w:rPr>
        <w:t xml:space="preserve">Сотрудничество государства и Московского Патриархата в сфере образовательной политикой привело к  включению в школьную программу историко-религиозной компоненты – курса Основы религиозных культур и светской этики (ОРКСЕ). Распоряжением Правительства РФ от 28.01.12 г. № 84-р во </w:t>
      </w:r>
      <w:r w:rsidRPr="006041A3">
        <w:rPr>
          <w:rFonts w:ascii="Times New Roman" w:hAnsi="Times New Roman"/>
          <w:bCs/>
        </w:rPr>
        <w:t xml:space="preserve">всех светских  школах России </w:t>
      </w:r>
      <w:r w:rsidRPr="006041A3">
        <w:rPr>
          <w:rFonts w:ascii="Times New Roman" w:hAnsi="Times New Roman"/>
        </w:rPr>
        <w:t xml:space="preserve">(83 субъекта РФ) введён курс «Основы религиозных культур и светской этики» (ОРКСЕ) [5]. Дисциплина носит комплексный характер и состоит из 6 модулей, один их которых посвящён изучению основ православной культуры (в курс также входят </w:t>
      </w:r>
      <w:proofErr w:type="gramStart"/>
      <w:r w:rsidRPr="006041A3">
        <w:rPr>
          <w:rFonts w:ascii="Times New Roman" w:hAnsi="Times New Roman"/>
        </w:rPr>
        <w:t>модули</w:t>
      </w:r>
      <w:proofErr w:type="gramEnd"/>
      <w:r w:rsidRPr="006041A3">
        <w:rPr>
          <w:rFonts w:ascii="Times New Roman" w:hAnsi="Times New Roman"/>
        </w:rPr>
        <w:t xml:space="preserve"> освещающие основы исламской, буддийской, иудейской, мировых религиозных культур и светской этики). Начальная структура курса была одобрена Министерством образования и РПЦ на совместной конференции, состоявшейся в Калуге в конце декабря 2007 года. В течение 2008-2011 гг. проходили многочисленные дискуссии, в которых были </w:t>
      </w:r>
      <w:r w:rsidRPr="006041A3">
        <w:rPr>
          <w:rFonts w:ascii="Times New Roman" w:hAnsi="Times New Roman"/>
          <w:bCs/>
        </w:rPr>
        <w:t xml:space="preserve">высказаны неоднозначные мнения о целесообразности включения религиозной компоненты в светские школы. В апреле 2009 г. апробация курса была осуществлена в </w:t>
      </w:r>
      <w:r w:rsidRPr="006041A3">
        <w:rPr>
          <w:rFonts w:ascii="Times New Roman" w:hAnsi="Times New Roman"/>
        </w:rPr>
        <w:t xml:space="preserve">19 субъектах РФ (в 2010-2011 – в 21). Несколькими месяцами ранее, на Рождественских чтениях </w:t>
      </w:r>
      <w:r w:rsidRPr="006041A3">
        <w:rPr>
          <w:rFonts w:ascii="Times New Roman" w:hAnsi="Times New Roman"/>
          <w:bCs/>
        </w:rPr>
        <w:t>п</w:t>
      </w:r>
      <w:r w:rsidRPr="006041A3">
        <w:rPr>
          <w:rFonts w:ascii="Times New Roman" w:hAnsi="Times New Roman"/>
        </w:rPr>
        <w:t xml:space="preserve">редседатель Синодального отдела религиозного образования и </w:t>
      </w:r>
      <w:proofErr w:type="spellStart"/>
      <w:r w:rsidRPr="006041A3">
        <w:rPr>
          <w:rFonts w:ascii="Times New Roman" w:hAnsi="Times New Roman"/>
        </w:rPr>
        <w:t>катихизации</w:t>
      </w:r>
      <w:proofErr w:type="spellEnd"/>
      <w:r w:rsidRPr="006041A3">
        <w:rPr>
          <w:rFonts w:ascii="Times New Roman" w:hAnsi="Times New Roman"/>
        </w:rPr>
        <w:t xml:space="preserve"> Московского патриархата архимандрит Иоанн (</w:t>
      </w:r>
      <w:proofErr w:type="spellStart"/>
      <w:r w:rsidRPr="006041A3">
        <w:rPr>
          <w:rFonts w:ascii="Times New Roman" w:hAnsi="Times New Roman"/>
        </w:rPr>
        <w:t>Экономцев</w:t>
      </w:r>
      <w:proofErr w:type="spellEnd"/>
      <w:r w:rsidRPr="006041A3">
        <w:rPr>
          <w:rFonts w:ascii="Times New Roman" w:hAnsi="Times New Roman"/>
        </w:rPr>
        <w:t xml:space="preserve">) в своём выступлении «Проблемы и пути развития религиозного образования в России» отметил важность религиозного образования и воспитания. Он привёл слова замминистра образования и науки И.И. Калины о том, что «отсутствие образования в области религиозных культур, особенно среди молодых людей, может, к сожалению, приводить у фанатизму в неприятии других </w:t>
      </w:r>
      <w:proofErr w:type="gramStart"/>
      <w:r w:rsidRPr="006041A3">
        <w:rPr>
          <w:rFonts w:ascii="Times New Roman" w:hAnsi="Times New Roman"/>
        </w:rPr>
        <w:t>людей</w:t>
      </w:r>
      <w:proofErr w:type="gramEnd"/>
      <w:r w:rsidRPr="006041A3">
        <w:rPr>
          <w:rFonts w:ascii="Times New Roman" w:hAnsi="Times New Roman"/>
        </w:rPr>
        <w:t xml:space="preserve"> … Если разработчикам стандартов общего образования, при активнейшем участии </w:t>
      </w:r>
      <w:r w:rsidRPr="006041A3">
        <w:rPr>
          <w:rFonts w:ascii="Times New Roman" w:hAnsi="Times New Roman"/>
        </w:rPr>
        <w:lastRenderedPageBreak/>
        <w:t>представителей всех конфессий удастся соблюсти этот баланс, это единение взглядов может стать мощным вкладом в духовно-нравственное развитие учащихся, в консолидацию общества» [1].</w:t>
      </w:r>
    </w:p>
    <w:p w:rsidR="00E81B7D" w:rsidRPr="006041A3" w:rsidRDefault="00E81B7D" w:rsidP="00E81B7D">
      <w:pPr>
        <w:spacing w:line="360" w:lineRule="auto"/>
        <w:ind w:firstLine="709"/>
        <w:jc w:val="both"/>
        <w:rPr>
          <w:rFonts w:ascii="Times New Roman" w:hAnsi="Times New Roman"/>
        </w:rPr>
      </w:pPr>
      <w:r w:rsidRPr="006041A3">
        <w:rPr>
          <w:rFonts w:ascii="Times New Roman" w:hAnsi="Times New Roman"/>
        </w:rPr>
        <w:t xml:space="preserve">Председатель правительства РФ В.В. Путин на встрече со Святейшим Патриархом Кириллом и лидерами традиционных религиозных общин России (8.02.2012), отметил, что важным направлением партнерской работы государства и традиционных религиозных конфессий является «образование, воспитание и просвещение», и государство должно оказать необходимую помощь и поддержку религиозным организациям. Минобразования должно принять меры к подготовке профильных специалистов для преподавания  нового курса. В.В. Путин привел данные характеризующие результаты апробации курса ОРКСЕ: «В этой работе приняло участие почти 0,5 млн. детей, школьников, 20 тыс.  преподавателей и 30 тыс. школ. Я не слышал ни одного серьёзного негативного отзыва, в целом обществом эта практика воспринята положительно и получены очень хорошие результаты ... Мониторинг показал, что 80% учителей и свыше 75% детей и их родителей считают его интересным, полезным и удачным» [6]. В связи с этим поднимается вопрос о методе и технологиях обеспечения дисциплины. Российскому обществу уже приходилось решать аналогичные задачи в конце </w:t>
      </w:r>
      <w:r w:rsidRPr="006041A3">
        <w:rPr>
          <w:rFonts w:ascii="Times New Roman" w:hAnsi="Times New Roman"/>
          <w:lang w:val="en-US"/>
        </w:rPr>
        <w:t>XIX</w:t>
      </w:r>
      <w:r w:rsidRPr="006041A3">
        <w:rPr>
          <w:rFonts w:ascii="Times New Roman" w:hAnsi="Times New Roman"/>
        </w:rPr>
        <w:t xml:space="preserve"> - начале </w:t>
      </w:r>
      <w:r w:rsidRPr="006041A3">
        <w:rPr>
          <w:rFonts w:ascii="Times New Roman" w:hAnsi="Times New Roman"/>
          <w:lang w:val="en-US"/>
        </w:rPr>
        <w:t>XX</w:t>
      </w:r>
      <w:r w:rsidRPr="006041A3">
        <w:rPr>
          <w:rFonts w:ascii="Times New Roman" w:hAnsi="Times New Roman"/>
        </w:rPr>
        <w:t xml:space="preserve"> века. </w:t>
      </w:r>
      <w:r w:rsidRPr="006041A3">
        <w:rPr>
          <w:rFonts w:ascii="Times New Roman" w:hAnsi="Times New Roman"/>
          <w:bCs/>
        </w:rPr>
        <w:t xml:space="preserve">Церковная </w:t>
      </w:r>
      <w:r w:rsidRPr="006041A3">
        <w:rPr>
          <w:rFonts w:ascii="Times New Roman" w:hAnsi="Times New Roman"/>
        </w:rPr>
        <w:t xml:space="preserve">археология, внедренная в учебный план духовно-учебных заведений, поставила задачи методического обеспечения учебного процесса и обосновала необходимость создания  церковных музеев наглядных пособий, ориентированных на научно-педагогические и </w:t>
      </w:r>
      <w:proofErr w:type="spellStart"/>
      <w:r w:rsidRPr="006041A3">
        <w:rPr>
          <w:rFonts w:ascii="Times New Roman" w:hAnsi="Times New Roman"/>
        </w:rPr>
        <w:t>воспитательно</w:t>
      </w:r>
      <w:proofErr w:type="spellEnd"/>
      <w:r w:rsidRPr="006041A3">
        <w:rPr>
          <w:rFonts w:ascii="Times New Roman" w:hAnsi="Times New Roman"/>
        </w:rPr>
        <w:t xml:space="preserve">-религиозные цели. Вскоре при архивных комиссиях, археологических обществах, профильных образовательных учреждениях и епархиальных братствах стали формироваться церковные музеи наглядных пособий, которые носили названия церковно-археологических кабинетов и древлехранилищ. Их фонды были представлены слепками, макетами и моделями произведений античности, дополненные образцами канонической иконописи, предметами православного искусства, богослужебными книгами. </w:t>
      </w:r>
      <w:r w:rsidRPr="006041A3">
        <w:rPr>
          <w:rFonts w:ascii="Times New Roman" w:hAnsi="Times New Roman"/>
        </w:rPr>
        <w:lastRenderedPageBreak/>
        <w:t xml:space="preserve">Аудитория церковных музеев была представлена учащими, учащимися, исследователями. </w:t>
      </w:r>
      <w:proofErr w:type="gramStart"/>
      <w:r w:rsidRPr="006041A3">
        <w:rPr>
          <w:rFonts w:ascii="Times New Roman" w:hAnsi="Times New Roman"/>
        </w:rPr>
        <w:t>Первыми церковными музеями наглядных пособий стали церковно-археологические кабинеты при Киевской (1872) Петербургской (1879) и Московской (1880) духовных академиях (Полякова, 2012.</w:t>
      </w:r>
      <w:proofErr w:type="gramEnd"/>
      <w:r w:rsidRPr="006041A3">
        <w:rPr>
          <w:rFonts w:ascii="Times New Roman" w:hAnsi="Times New Roman"/>
        </w:rPr>
        <w:t xml:space="preserve"> </w:t>
      </w:r>
      <w:proofErr w:type="gramStart"/>
      <w:r w:rsidRPr="006041A3">
        <w:rPr>
          <w:rFonts w:ascii="Times New Roman" w:hAnsi="Times New Roman"/>
        </w:rPr>
        <w:t>Церковная…)</w:t>
      </w:r>
      <w:r w:rsidRPr="00013BE1">
        <w:rPr>
          <w:rFonts w:ascii="Times New Roman" w:hAnsi="Times New Roman"/>
        </w:rPr>
        <w:t xml:space="preserve"> [3]</w:t>
      </w:r>
      <w:r w:rsidRPr="006041A3">
        <w:rPr>
          <w:rFonts w:ascii="Times New Roman" w:hAnsi="Times New Roman"/>
        </w:rPr>
        <w:t xml:space="preserve">. </w:t>
      </w:r>
      <w:proofErr w:type="gramEnd"/>
    </w:p>
    <w:p w:rsidR="00E81B7D" w:rsidRPr="006041A3" w:rsidRDefault="00E81B7D" w:rsidP="00E81B7D">
      <w:pPr>
        <w:shd w:val="clear" w:color="auto" w:fill="FFFFFF"/>
        <w:spacing w:line="360" w:lineRule="auto"/>
        <w:ind w:firstLine="709"/>
        <w:jc w:val="both"/>
        <w:rPr>
          <w:rFonts w:ascii="Times New Roman" w:hAnsi="Times New Roman"/>
          <w:sz w:val="24"/>
          <w:szCs w:val="24"/>
        </w:rPr>
      </w:pPr>
      <w:r w:rsidRPr="006041A3">
        <w:rPr>
          <w:rFonts w:ascii="Times New Roman" w:hAnsi="Times New Roman"/>
        </w:rPr>
        <w:t>На современном этапе церковные музеи могут стать средством обучения, а их - фонды наглядными пособиями. В связи с этим, с точки зрения автора вполне целесообразно учесть опыт, накопленный в этой области дореволюционными церковными музеями наглядных пособий. На сайтах церковных музеев (</w:t>
      </w:r>
      <w:proofErr w:type="spellStart"/>
      <w:r w:rsidRPr="006041A3">
        <w:rPr>
          <w:rFonts w:ascii="Times New Roman" w:hAnsi="Times New Roman"/>
        </w:rPr>
        <w:t>СПбПДА</w:t>
      </w:r>
      <w:proofErr w:type="spellEnd"/>
      <w:r w:rsidRPr="006041A3">
        <w:rPr>
          <w:rFonts w:ascii="Times New Roman" w:hAnsi="Times New Roman"/>
        </w:rPr>
        <w:t xml:space="preserve">, МПДА и </w:t>
      </w:r>
      <w:proofErr w:type="spellStart"/>
      <w:proofErr w:type="gramStart"/>
      <w:r w:rsidRPr="006041A3">
        <w:rPr>
          <w:rFonts w:ascii="Times New Roman" w:hAnsi="Times New Roman"/>
        </w:rPr>
        <w:t>др</w:t>
      </w:r>
      <w:proofErr w:type="spellEnd"/>
      <w:proofErr w:type="gramEnd"/>
      <w:r w:rsidRPr="006041A3">
        <w:rPr>
          <w:rFonts w:ascii="Times New Roman" w:hAnsi="Times New Roman"/>
        </w:rPr>
        <w:t xml:space="preserve">), публикуются материалы, посвящённые вопросам педагогического предназначения данных музеев, в которых отражено мнение сотрудников о том, что «педагогическая составляющая деятельности музея» должна соответствовать традиции, характерной для дореволюционных церковных музеев наглядных пособий, но распространяться не только на сферу духовного, но и светского образования [2]. В сложившейся образовательной ситуации теория музея наглядных пособий как средства обучения должна претерпеть трансформацию и адаптироваться к условиям нового века. Если в дореволюционной России церковные музеи наглядных пособий использовались для обеспечения наглядности преподавания церковной археологии студентам высших духовных заведения, то сейчас их деятельность может вполне гармонично вписаться в цикл образовательных реформ государства в области повышения знаний о православной культуре. </w:t>
      </w:r>
    </w:p>
    <w:p w:rsidR="00E81B7D" w:rsidRPr="006041A3" w:rsidRDefault="00E81B7D" w:rsidP="00E81B7D">
      <w:pPr>
        <w:shd w:val="clear" w:color="auto" w:fill="FFFFFF"/>
        <w:spacing w:line="360" w:lineRule="auto"/>
        <w:ind w:firstLine="709"/>
        <w:jc w:val="both"/>
        <w:rPr>
          <w:rFonts w:ascii="Times New Roman" w:hAnsi="Times New Roman"/>
        </w:rPr>
      </w:pPr>
      <w:r w:rsidRPr="006041A3">
        <w:rPr>
          <w:rFonts w:ascii="Times New Roman" w:hAnsi="Times New Roman"/>
        </w:rPr>
        <w:t xml:space="preserve">Церковные музеи способны обеспечить предметный ряд в процессе преподавания, т.е. стать средством наглядного обучения. На современном этапе каждый курс ОРКСЕ снабжен методическими иллюстративными материалами, это, безусловно, является очень важным  дополнением к теории. Музей создает условия для ознакомления, причем гораздо более широкого, не с иллюстрациями, а непосредственно с подлинниками, которые </w:t>
      </w:r>
      <w:r w:rsidRPr="006041A3">
        <w:rPr>
          <w:rFonts w:ascii="Times New Roman" w:hAnsi="Times New Roman"/>
        </w:rPr>
        <w:lastRenderedPageBreak/>
        <w:t xml:space="preserve">обладают информативным, экспрессивным, </w:t>
      </w:r>
      <w:proofErr w:type="spellStart"/>
      <w:r w:rsidRPr="006041A3">
        <w:rPr>
          <w:rFonts w:ascii="Times New Roman" w:hAnsi="Times New Roman"/>
        </w:rPr>
        <w:t>аттрактивным</w:t>
      </w:r>
      <w:proofErr w:type="spellEnd"/>
      <w:r w:rsidRPr="006041A3">
        <w:rPr>
          <w:rFonts w:ascii="Times New Roman" w:hAnsi="Times New Roman"/>
        </w:rPr>
        <w:t>, ассоциативным потенциалом.</w:t>
      </w:r>
    </w:p>
    <w:p w:rsidR="00E81B7D" w:rsidRPr="006041A3" w:rsidRDefault="00E81B7D" w:rsidP="00E81B7D">
      <w:pPr>
        <w:shd w:val="clear" w:color="auto" w:fill="FFFFFF"/>
        <w:spacing w:line="360" w:lineRule="auto"/>
        <w:ind w:firstLine="709"/>
        <w:jc w:val="both"/>
        <w:rPr>
          <w:rFonts w:ascii="Times New Roman" w:hAnsi="Times New Roman"/>
        </w:rPr>
      </w:pPr>
      <w:r w:rsidRPr="006041A3">
        <w:rPr>
          <w:rFonts w:ascii="Times New Roman" w:hAnsi="Times New Roman"/>
        </w:rPr>
        <w:t xml:space="preserve">В процессе специфической музейной коммуникации, нацеленной на воссоздание определённой атмосферы и настроя, использованию метода погружения, дополненной творческой и рекреационной компонентой в большей степени, нежели на уроке решаются воспитательные задачи, особенно в области  формирования уважительного отношения к предмету изучения (конкретным людям, событиям и пр.). Кроме того, </w:t>
      </w:r>
      <w:proofErr w:type="gramStart"/>
      <w:r w:rsidRPr="006041A3">
        <w:rPr>
          <w:rFonts w:ascii="Times New Roman" w:hAnsi="Times New Roman"/>
        </w:rPr>
        <w:t>учитывая наглядно-образный характер мышления младших школьников формы и методы организации музейной коммуникации могут значительно облегчить</w:t>
      </w:r>
      <w:proofErr w:type="gramEnd"/>
      <w:r w:rsidRPr="006041A3">
        <w:rPr>
          <w:rFonts w:ascii="Times New Roman" w:hAnsi="Times New Roman"/>
        </w:rPr>
        <w:t xml:space="preserve"> восприятие материала. Завершая краткий обзор возможного использования церковных музеев как средства обучения, следует отметить, что они могут стать базой (по примеру деятельности светских педагогических музеев наглядных пособий) для проведения курсов повышения квалификации преподавателей религиозных курсов, совместно проводимых государственными академиями переподготовки и представителями духовенства. </w:t>
      </w:r>
    </w:p>
    <w:p w:rsidR="00E81B7D" w:rsidRPr="006041A3" w:rsidRDefault="00E81B7D" w:rsidP="00E81B7D">
      <w:pPr>
        <w:spacing w:line="360" w:lineRule="auto"/>
        <w:ind w:firstLine="709"/>
        <w:contextualSpacing/>
        <w:jc w:val="both"/>
        <w:rPr>
          <w:rFonts w:ascii="Times New Roman" w:hAnsi="Times New Roman"/>
        </w:rPr>
      </w:pPr>
      <w:r w:rsidRPr="006041A3">
        <w:rPr>
          <w:rFonts w:ascii="Times New Roman" w:hAnsi="Times New Roman"/>
        </w:rPr>
        <w:t xml:space="preserve">Церковные музеи должны отойти от старых концепций заимствованных у историко-краеведческих, школьных музеев советской эпохи. </w:t>
      </w:r>
      <w:proofErr w:type="gramStart"/>
      <w:r w:rsidRPr="006041A3">
        <w:rPr>
          <w:rFonts w:ascii="Times New Roman" w:hAnsi="Times New Roman"/>
        </w:rPr>
        <w:t>Они, отказавшись от модели презентации в пользу репрезентации в рамках своей коммуникативной деятельности, должны стать институтами трансформаций, порождающими новые смыслы для новой аудитории,  т.е. осуществлять не только ставший уже классическим показ трудной судьбы церкви и ее священнослужителей в годы советской власти, миссионерское служение, но и более широкую трактовку роли православия как способа самоконтроля и самосовершенствования нации и его вклад</w:t>
      </w:r>
      <w:proofErr w:type="gramEnd"/>
      <w:r w:rsidRPr="006041A3">
        <w:rPr>
          <w:rFonts w:ascii="Times New Roman" w:hAnsi="Times New Roman"/>
        </w:rPr>
        <w:t xml:space="preserve"> в процесс становления российского государства, российской цивилизации, менталитета, системы образования,  культуры, искусства, литературы. Новые музеи должны стать концептуальными и «полезными» [4], отражающими потребностей аудитории. </w:t>
      </w:r>
    </w:p>
    <w:p w:rsidR="00E81B7D" w:rsidRPr="008A2601" w:rsidRDefault="00E81B7D" w:rsidP="00E81B7D">
      <w:pPr>
        <w:spacing w:line="360" w:lineRule="auto"/>
        <w:ind w:firstLine="708"/>
        <w:jc w:val="center"/>
        <w:rPr>
          <w:rFonts w:ascii="Times New Roman" w:hAnsi="Times New Roman"/>
          <w:b/>
        </w:rPr>
      </w:pPr>
      <w:r w:rsidRPr="008A2601">
        <w:rPr>
          <w:rFonts w:ascii="Times New Roman" w:hAnsi="Times New Roman"/>
        </w:rPr>
        <w:lastRenderedPageBreak/>
        <w:t>Список используемой литературы</w:t>
      </w:r>
    </w:p>
    <w:p w:rsidR="00E81B7D" w:rsidRPr="00C305CD" w:rsidRDefault="00E81B7D" w:rsidP="00E81B7D">
      <w:pPr>
        <w:numPr>
          <w:ilvl w:val="0"/>
          <w:numId w:val="1"/>
        </w:numPr>
        <w:spacing w:line="360" w:lineRule="auto"/>
        <w:ind w:left="0"/>
        <w:contextualSpacing/>
        <w:jc w:val="both"/>
        <w:rPr>
          <w:rFonts w:ascii="Times New Roman" w:hAnsi="Times New Roman"/>
          <w:bCs/>
        </w:rPr>
      </w:pPr>
      <w:r w:rsidRPr="00C305CD">
        <w:rPr>
          <w:rFonts w:ascii="Times New Roman" w:hAnsi="Times New Roman"/>
        </w:rPr>
        <w:t>Архимандрит Иоанн (</w:t>
      </w:r>
      <w:proofErr w:type="spellStart"/>
      <w:r w:rsidRPr="00C305CD">
        <w:rPr>
          <w:rFonts w:ascii="Times New Roman" w:hAnsi="Times New Roman"/>
        </w:rPr>
        <w:t>Экономцев</w:t>
      </w:r>
      <w:proofErr w:type="spellEnd"/>
      <w:r w:rsidRPr="00C305CD">
        <w:rPr>
          <w:rFonts w:ascii="Times New Roman" w:hAnsi="Times New Roman"/>
        </w:rPr>
        <w:t xml:space="preserve">) </w:t>
      </w:r>
      <w:r w:rsidRPr="00C305CD">
        <w:rPr>
          <w:rFonts w:ascii="Times New Roman" w:hAnsi="Times New Roman"/>
          <w:bCs/>
        </w:rPr>
        <w:t xml:space="preserve">Проблемы и пути развития религиозного образования в России.// </w:t>
      </w:r>
      <w:r w:rsidRPr="00C305CD">
        <w:rPr>
          <w:rFonts w:ascii="Times New Roman" w:hAnsi="Times New Roman"/>
          <w:iCs/>
        </w:rPr>
        <w:t>Доклад архимандрита Иоанна (</w:t>
      </w:r>
      <w:proofErr w:type="spellStart"/>
      <w:r w:rsidRPr="00C305CD">
        <w:rPr>
          <w:rFonts w:ascii="Times New Roman" w:hAnsi="Times New Roman"/>
          <w:iCs/>
        </w:rPr>
        <w:t>Экономцева</w:t>
      </w:r>
      <w:proofErr w:type="spellEnd"/>
      <w:r w:rsidRPr="00C305CD">
        <w:rPr>
          <w:rFonts w:ascii="Times New Roman" w:hAnsi="Times New Roman"/>
          <w:iCs/>
        </w:rPr>
        <w:t xml:space="preserve">), председателя Отдела религиозного образования и </w:t>
      </w:r>
      <w:proofErr w:type="spellStart"/>
      <w:r w:rsidRPr="00C305CD">
        <w:rPr>
          <w:rFonts w:ascii="Times New Roman" w:hAnsi="Times New Roman"/>
          <w:iCs/>
        </w:rPr>
        <w:t>катехизации</w:t>
      </w:r>
      <w:proofErr w:type="spellEnd"/>
      <w:r w:rsidRPr="00C305CD">
        <w:rPr>
          <w:rFonts w:ascii="Times New Roman" w:hAnsi="Times New Roman"/>
          <w:iCs/>
        </w:rPr>
        <w:t xml:space="preserve"> Русской Православной Церкви Сайт </w:t>
      </w:r>
      <w:r w:rsidRPr="00C305CD">
        <w:rPr>
          <w:rFonts w:ascii="Times New Roman" w:hAnsi="Times New Roman"/>
          <w:bCs/>
        </w:rPr>
        <w:t xml:space="preserve"> Православного информационного агентства </w:t>
      </w:r>
      <w:hyperlink r:id="rId6" w:history="1">
        <w:r w:rsidRPr="00C305CD">
          <w:rPr>
            <w:rStyle w:val="a3"/>
            <w:rFonts w:ascii="Times New Roman" w:hAnsi="Times New Roman"/>
            <w:bCs/>
            <w:color w:val="auto"/>
          </w:rPr>
          <w:t>Прокимен.ру</w:t>
        </w:r>
      </w:hyperlink>
      <w:r w:rsidRPr="00C305CD">
        <w:rPr>
          <w:rFonts w:ascii="Times New Roman" w:hAnsi="Times New Roman"/>
        </w:rPr>
        <w:t xml:space="preserve"> [Электронный ресурс] / Электрон</w:t>
      </w:r>
      <w:proofErr w:type="gramStart"/>
      <w:r w:rsidRPr="00C305CD">
        <w:rPr>
          <w:rFonts w:ascii="Times New Roman" w:hAnsi="Times New Roman"/>
        </w:rPr>
        <w:t>.</w:t>
      </w:r>
      <w:proofErr w:type="gramEnd"/>
      <w:r w:rsidRPr="00C305CD">
        <w:rPr>
          <w:rFonts w:ascii="Times New Roman" w:hAnsi="Times New Roman"/>
        </w:rPr>
        <w:t xml:space="preserve"> </w:t>
      </w:r>
      <w:proofErr w:type="gramStart"/>
      <w:r w:rsidRPr="00C305CD">
        <w:rPr>
          <w:rFonts w:ascii="Times New Roman" w:hAnsi="Times New Roman"/>
        </w:rPr>
        <w:t>р</w:t>
      </w:r>
      <w:proofErr w:type="gramEnd"/>
      <w:r w:rsidRPr="00C305CD">
        <w:rPr>
          <w:rFonts w:ascii="Times New Roman" w:hAnsi="Times New Roman"/>
        </w:rPr>
        <w:t>есурс.  – Режим доступа:</w:t>
      </w:r>
      <w:r w:rsidRPr="00C305CD">
        <w:rPr>
          <w:rFonts w:ascii="Times New Roman" w:hAnsi="Times New Roman"/>
          <w:bCs/>
        </w:rPr>
        <w:t xml:space="preserve"> </w:t>
      </w:r>
      <w:hyperlink r:id="rId7" w:history="1">
        <w:r w:rsidRPr="00C305CD">
          <w:rPr>
            <w:rStyle w:val="a3"/>
            <w:rFonts w:ascii="Times New Roman" w:hAnsi="Times New Roman"/>
            <w:color w:val="auto"/>
          </w:rPr>
          <w:t>http://rusk.ru/st.php?idar=27502</w:t>
        </w:r>
      </w:hyperlink>
    </w:p>
    <w:p w:rsidR="00E81B7D" w:rsidRPr="00C305CD" w:rsidRDefault="00E81B7D" w:rsidP="00E81B7D">
      <w:pPr>
        <w:numPr>
          <w:ilvl w:val="0"/>
          <w:numId w:val="1"/>
        </w:numPr>
        <w:spacing w:line="360" w:lineRule="auto"/>
        <w:ind w:left="0"/>
        <w:contextualSpacing/>
        <w:jc w:val="both"/>
        <w:rPr>
          <w:rFonts w:ascii="Times New Roman" w:hAnsi="Times New Roman"/>
          <w:bCs/>
        </w:rPr>
      </w:pPr>
      <w:r w:rsidRPr="00C305CD">
        <w:rPr>
          <w:rFonts w:ascii="Times New Roman" w:hAnsi="Times New Roman"/>
        </w:rPr>
        <w:t>Катаев Р. Церковно-археологический музей при Санкт-Петербургской Православной духовной академии.// Санкт-Петербургская Православная духовная академия  [Электронный ресурс] / Электрон</w:t>
      </w:r>
      <w:proofErr w:type="gramStart"/>
      <w:r w:rsidRPr="00C305CD">
        <w:rPr>
          <w:rFonts w:ascii="Times New Roman" w:hAnsi="Times New Roman"/>
        </w:rPr>
        <w:t>.</w:t>
      </w:r>
      <w:proofErr w:type="gramEnd"/>
      <w:r w:rsidRPr="00C305CD">
        <w:rPr>
          <w:rFonts w:ascii="Times New Roman" w:hAnsi="Times New Roman"/>
        </w:rPr>
        <w:t xml:space="preserve"> </w:t>
      </w:r>
      <w:proofErr w:type="gramStart"/>
      <w:r w:rsidRPr="00C305CD">
        <w:rPr>
          <w:rFonts w:ascii="Times New Roman" w:hAnsi="Times New Roman"/>
        </w:rPr>
        <w:t>д</w:t>
      </w:r>
      <w:proofErr w:type="gramEnd"/>
      <w:r w:rsidRPr="00C305CD">
        <w:rPr>
          <w:rFonts w:ascii="Times New Roman" w:hAnsi="Times New Roman"/>
        </w:rPr>
        <w:t xml:space="preserve">ан.  – Режим доступа к: </w:t>
      </w:r>
      <w:hyperlink r:id="rId8" w:history="1">
        <w:r w:rsidRPr="00C305CD">
          <w:rPr>
            <w:rStyle w:val="a3"/>
            <w:rFonts w:ascii="Times New Roman" w:hAnsi="Times New Roman"/>
            <w:color w:val="auto"/>
          </w:rPr>
          <w:t>http://www.spbda.ru/news/a-1608.html</w:t>
        </w:r>
      </w:hyperlink>
    </w:p>
    <w:p w:rsidR="00E81B7D" w:rsidRPr="00C305CD" w:rsidRDefault="00E81B7D" w:rsidP="00E81B7D">
      <w:pPr>
        <w:numPr>
          <w:ilvl w:val="0"/>
          <w:numId w:val="1"/>
        </w:numPr>
        <w:spacing w:line="360" w:lineRule="auto"/>
        <w:ind w:left="0"/>
        <w:contextualSpacing/>
        <w:jc w:val="both"/>
        <w:rPr>
          <w:rFonts w:ascii="Times New Roman" w:hAnsi="Times New Roman"/>
          <w:bCs/>
        </w:rPr>
      </w:pPr>
      <w:r w:rsidRPr="00C305CD">
        <w:rPr>
          <w:rFonts w:ascii="Times New Roman" w:hAnsi="Times New Roman"/>
        </w:rPr>
        <w:t>Полякова Е.А. Церковная археология как фактор формирования церковных музеев наглядных пособий // Научный диалог: История. Социология Культурология. Этнография. Научный журнал – 2012 - №4. – С. 183-192.</w:t>
      </w:r>
    </w:p>
    <w:p w:rsidR="00E81B7D" w:rsidRPr="00C305CD" w:rsidRDefault="00E81B7D" w:rsidP="00E81B7D">
      <w:pPr>
        <w:numPr>
          <w:ilvl w:val="0"/>
          <w:numId w:val="1"/>
        </w:numPr>
        <w:spacing w:line="360" w:lineRule="auto"/>
        <w:ind w:left="0"/>
        <w:contextualSpacing/>
        <w:jc w:val="both"/>
        <w:rPr>
          <w:rFonts w:ascii="Times New Roman" w:hAnsi="Times New Roman"/>
          <w:bCs/>
        </w:rPr>
      </w:pPr>
      <w:r w:rsidRPr="00C305CD">
        <w:rPr>
          <w:rFonts w:ascii="Times New Roman" w:hAnsi="Times New Roman"/>
        </w:rPr>
        <w:t xml:space="preserve">Проект музея Троице-Сергиевой лавры, составленный членами комиссии по охране Троице-Сергиевой Лавры, профессорами П.А. Флоренским и П.Н. </w:t>
      </w:r>
      <w:proofErr w:type="spellStart"/>
      <w:r w:rsidRPr="00C305CD">
        <w:rPr>
          <w:rFonts w:ascii="Times New Roman" w:hAnsi="Times New Roman"/>
        </w:rPr>
        <w:t>Каптер</w:t>
      </w:r>
      <w:r>
        <w:rPr>
          <w:rFonts w:ascii="Times New Roman" w:hAnsi="Times New Roman"/>
        </w:rPr>
        <w:t>е</w:t>
      </w:r>
      <w:r w:rsidRPr="00C305CD">
        <w:rPr>
          <w:rFonts w:ascii="Times New Roman" w:hAnsi="Times New Roman"/>
        </w:rPr>
        <w:t>вым</w:t>
      </w:r>
      <w:proofErr w:type="spellEnd"/>
      <w:r w:rsidRPr="00C305CD">
        <w:rPr>
          <w:rFonts w:ascii="Times New Roman" w:hAnsi="Times New Roman"/>
        </w:rPr>
        <w:t xml:space="preserve">, по поручению комиссии. // Священник Павел Флоренский. Собрание сочинений. – Т.1. Статьи по искусству/ под ре. Н.А. Струве. – </w:t>
      </w:r>
      <w:r w:rsidRPr="00C305CD">
        <w:rPr>
          <w:rFonts w:ascii="Times New Roman" w:hAnsi="Times New Roman"/>
          <w:lang w:val="en-US"/>
        </w:rPr>
        <w:t>Paris</w:t>
      </w:r>
      <w:r w:rsidRPr="00C305CD">
        <w:rPr>
          <w:rFonts w:ascii="Times New Roman" w:hAnsi="Times New Roman"/>
        </w:rPr>
        <w:t>, 1985 – С.355 (389 с.)</w:t>
      </w:r>
    </w:p>
    <w:p w:rsidR="00E81B7D" w:rsidRPr="00C305CD" w:rsidRDefault="00E81B7D" w:rsidP="00E81B7D">
      <w:pPr>
        <w:numPr>
          <w:ilvl w:val="0"/>
          <w:numId w:val="1"/>
        </w:numPr>
        <w:spacing w:line="360" w:lineRule="auto"/>
        <w:ind w:left="0"/>
        <w:contextualSpacing/>
        <w:jc w:val="both"/>
        <w:rPr>
          <w:rFonts w:ascii="Times New Roman" w:hAnsi="Times New Roman"/>
          <w:bCs/>
        </w:rPr>
      </w:pPr>
      <w:r w:rsidRPr="00C305CD">
        <w:rPr>
          <w:rFonts w:ascii="Times New Roman" w:hAnsi="Times New Roman"/>
        </w:rPr>
        <w:t>Сайт Основы религиозных культур и светской этики  [Электронный ресурс] / Электрон</w:t>
      </w:r>
      <w:proofErr w:type="gramStart"/>
      <w:r w:rsidRPr="00C305CD">
        <w:rPr>
          <w:rFonts w:ascii="Times New Roman" w:hAnsi="Times New Roman"/>
        </w:rPr>
        <w:t>.</w:t>
      </w:r>
      <w:proofErr w:type="gramEnd"/>
      <w:r w:rsidRPr="00C305CD">
        <w:rPr>
          <w:rFonts w:ascii="Times New Roman" w:hAnsi="Times New Roman"/>
        </w:rPr>
        <w:t xml:space="preserve"> </w:t>
      </w:r>
      <w:proofErr w:type="gramStart"/>
      <w:r w:rsidRPr="00C305CD">
        <w:rPr>
          <w:rFonts w:ascii="Times New Roman" w:hAnsi="Times New Roman"/>
        </w:rPr>
        <w:t>д</w:t>
      </w:r>
      <w:proofErr w:type="gramEnd"/>
      <w:r w:rsidRPr="00C305CD">
        <w:rPr>
          <w:rFonts w:ascii="Times New Roman" w:hAnsi="Times New Roman"/>
        </w:rPr>
        <w:t xml:space="preserve">ан.  – Режим доступа: </w:t>
      </w:r>
      <w:hyperlink r:id="rId9" w:history="1">
        <w:r w:rsidRPr="00C305CD">
          <w:rPr>
            <w:rStyle w:val="a3"/>
            <w:rFonts w:ascii="Times New Roman" w:hAnsi="Times New Roman"/>
            <w:color w:val="auto"/>
          </w:rPr>
          <w:t>http://www.orkce.org/official-documents</w:t>
        </w:r>
      </w:hyperlink>
      <w:r w:rsidRPr="00C305CD">
        <w:rPr>
          <w:rFonts w:ascii="Times New Roman" w:hAnsi="Times New Roman"/>
        </w:rPr>
        <w:t xml:space="preserve"> </w:t>
      </w:r>
    </w:p>
    <w:p w:rsidR="00E81B7D" w:rsidRPr="00C305CD" w:rsidRDefault="00E81B7D" w:rsidP="00E81B7D">
      <w:pPr>
        <w:numPr>
          <w:ilvl w:val="0"/>
          <w:numId w:val="1"/>
        </w:numPr>
        <w:spacing w:line="360" w:lineRule="auto"/>
        <w:ind w:left="0"/>
        <w:contextualSpacing/>
        <w:jc w:val="both"/>
        <w:rPr>
          <w:rFonts w:ascii="Times New Roman" w:hAnsi="Times New Roman"/>
          <w:bCs/>
        </w:rPr>
      </w:pPr>
      <w:r w:rsidRPr="00C305CD">
        <w:rPr>
          <w:rFonts w:ascii="Times New Roman" w:eastAsia="Times New Roman" w:hAnsi="Times New Roman"/>
          <w:kern w:val="36"/>
        </w:rPr>
        <w:t>Стенограмма встречи председателя Правительства РФ В.В. Путина со Святейшим Патриархом Кириллом и лидерами традиционных религиозных общин России (</w:t>
      </w:r>
      <w:r w:rsidRPr="00C305CD">
        <w:rPr>
          <w:rFonts w:ascii="Times New Roman" w:hAnsi="Times New Roman"/>
          <w:shd w:val="clear" w:color="auto" w:fill="FFFFFF"/>
        </w:rPr>
        <w:t>8 февраля 2012 г.</w:t>
      </w:r>
      <w:proofErr w:type="gramStart"/>
      <w:r w:rsidRPr="00C305CD">
        <w:rPr>
          <w:rFonts w:ascii="Times New Roman" w:hAnsi="Times New Roman"/>
          <w:shd w:val="clear" w:color="auto" w:fill="FFFFFF"/>
        </w:rPr>
        <w:t xml:space="preserve"> )</w:t>
      </w:r>
      <w:proofErr w:type="gramEnd"/>
      <w:r w:rsidRPr="00C305CD">
        <w:rPr>
          <w:rFonts w:ascii="Times New Roman" w:hAnsi="Times New Roman"/>
          <w:shd w:val="clear" w:color="auto" w:fill="FFFFFF"/>
        </w:rPr>
        <w:t xml:space="preserve"> // </w:t>
      </w:r>
      <w:r w:rsidRPr="00C305CD">
        <w:rPr>
          <w:rFonts w:ascii="Times New Roman" w:hAnsi="Times New Roman"/>
        </w:rPr>
        <w:t xml:space="preserve">РПЦ официальный сайт Московского Патриархата [Электронный ресурс]. - Режим доступа: </w:t>
      </w:r>
      <w:hyperlink r:id="rId10" w:history="1">
        <w:r w:rsidRPr="00C305CD">
          <w:rPr>
            <w:rStyle w:val="a3"/>
            <w:rFonts w:ascii="Times New Roman" w:hAnsi="Times New Roman"/>
            <w:color w:val="auto"/>
            <w:shd w:val="clear" w:color="auto" w:fill="FFFFFF"/>
          </w:rPr>
          <w:t>http://www.patriarchia.ru/db/print/2005767.html</w:t>
        </w:r>
      </w:hyperlink>
      <w:r w:rsidRPr="00C305CD">
        <w:rPr>
          <w:rFonts w:ascii="Times New Roman" w:hAnsi="Times New Roman"/>
          <w:shd w:val="clear" w:color="auto" w:fill="FFFFFF"/>
        </w:rPr>
        <w:t xml:space="preserve"> </w:t>
      </w:r>
    </w:p>
    <w:p w:rsidR="00E80603" w:rsidRDefault="00E80603">
      <w:bookmarkStart w:id="0" w:name="_GoBack"/>
      <w:bookmarkEnd w:id="0"/>
    </w:p>
    <w:sectPr w:rsidR="00E80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E2AFC"/>
    <w:multiLevelType w:val="hybridMultilevel"/>
    <w:tmpl w:val="7A744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7D"/>
    <w:rsid w:val="00E80603"/>
    <w:rsid w:val="00E8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7D"/>
    <w:pPr>
      <w:spacing w:after="0" w:line="240" w:lineRule="auto"/>
    </w:pPr>
    <w:rPr>
      <w:rFonts w:ascii="Times New Roman CYR" w:eastAsia="Calibri" w:hAnsi="Times New Roman CYR" w:cs="Times New Roman CYR"/>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1B7D"/>
    <w:rPr>
      <w:color w:val="0000FF"/>
      <w:u w:val="single"/>
    </w:rPr>
  </w:style>
  <w:style w:type="paragraph" w:styleId="a4">
    <w:name w:val="Normal (Web)"/>
    <w:basedOn w:val="a"/>
    <w:uiPriority w:val="99"/>
    <w:unhideWhenUsed/>
    <w:rsid w:val="00E81B7D"/>
    <w:pPr>
      <w:spacing w:before="100" w:beforeAutospacing="1" w:after="100" w:afterAutospacing="1"/>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7D"/>
    <w:pPr>
      <w:spacing w:after="0" w:line="240" w:lineRule="auto"/>
    </w:pPr>
    <w:rPr>
      <w:rFonts w:ascii="Times New Roman CYR" w:eastAsia="Calibri" w:hAnsi="Times New Roman CYR" w:cs="Times New Roman CYR"/>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1B7D"/>
    <w:rPr>
      <w:color w:val="0000FF"/>
      <w:u w:val="single"/>
    </w:rPr>
  </w:style>
  <w:style w:type="paragraph" w:styleId="a4">
    <w:name w:val="Normal (Web)"/>
    <w:basedOn w:val="a"/>
    <w:uiPriority w:val="99"/>
    <w:unhideWhenUsed/>
    <w:rsid w:val="00E81B7D"/>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da.ru/news/a-1608.html" TargetMode="External"/><Relationship Id="rId3" Type="http://schemas.microsoft.com/office/2007/relationships/stylesWithEffects" Target="stylesWithEffects.xml"/><Relationship Id="rId7" Type="http://schemas.openxmlformats.org/officeDocument/2006/relationships/hyperlink" Target="http://rusk.ru/st.php?idar=275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86;&#1083;&#1103;&#1082;&#1086;&#1074;&#1099;\Desktop\&#1055;&#1088;&#1086;&#1082;&#1080;&#1084;&#1077;&#1085;.&#1088;&#109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triarchia.ru/db/print/2005767.html" TargetMode="External"/><Relationship Id="rId4" Type="http://schemas.openxmlformats.org/officeDocument/2006/relationships/settings" Target="settings.xml"/><Relationship Id="rId9" Type="http://schemas.openxmlformats.org/officeDocument/2006/relationships/hyperlink" Target="http://www.orkce.org/official-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2014-11-02T10:53:00Z</dcterms:created>
  <dcterms:modified xsi:type="dcterms:W3CDTF">2014-11-02T10:55:00Z</dcterms:modified>
</cp:coreProperties>
</file>