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8" w:rsidRDefault="008E79C8" w:rsidP="005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CF" w:rsidRPr="00B16E66" w:rsidRDefault="00194298" w:rsidP="005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5456CF" w:rsidRPr="00B16E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56CF" w:rsidRPr="00B16E66" w:rsidRDefault="005456CF" w:rsidP="00545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66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  <w:r w:rsidRPr="00B16E66">
        <w:rPr>
          <w:rFonts w:ascii="Times New Roman" w:hAnsi="Times New Roman" w:cs="Times New Roman"/>
          <w:b/>
          <w:bCs/>
          <w:sz w:val="24"/>
          <w:szCs w:val="24"/>
        </w:rPr>
        <w:t xml:space="preserve"> совета по формированию независимой системы оценки качества работы </w:t>
      </w:r>
    </w:p>
    <w:p w:rsidR="007631C4" w:rsidRDefault="00542155" w:rsidP="00763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5456CF" w:rsidRPr="00B16E66">
        <w:rPr>
          <w:rFonts w:ascii="Times New Roman" w:hAnsi="Times New Roman" w:cs="Times New Roman"/>
          <w:b/>
          <w:sz w:val="24"/>
          <w:szCs w:val="24"/>
        </w:rPr>
        <w:t xml:space="preserve">ГБУК </w:t>
      </w:r>
      <w:proofErr w:type="spellStart"/>
      <w:r w:rsidR="00A442E4">
        <w:rPr>
          <w:rFonts w:ascii="Times New Roman" w:hAnsi="Times New Roman" w:cs="Times New Roman"/>
          <w:b/>
          <w:sz w:val="24"/>
          <w:szCs w:val="24"/>
        </w:rPr>
        <w:t>КемОНБ</w:t>
      </w:r>
      <w:proofErr w:type="spellEnd"/>
      <w:r w:rsidR="00A442E4">
        <w:rPr>
          <w:rFonts w:ascii="Times New Roman" w:hAnsi="Times New Roman" w:cs="Times New Roman"/>
          <w:b/>
          <w:sz w:val="24"/>
          <w:szCs w:val="24"/>
        </w:rPr>
        <w:t xml:space="preserve"> им. В.Д. Федорова на 2016</w:t>
      </w:r>
      <w:r w:rsidR="005456CF" w:rsidRPr="00B16E6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631C4" w:rsidRDefault="007631C4" w:rsidP="00763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1C4" w:rsidRPr="00194298" w:rsidRDefault="007631C4" w:rsidP="001942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E9E">
        <w:rPr>
          <w:rFonts w:ascii="Times New Roman" w:hAnsi="Times New Roman" w:cs="Times New Roman"/>
          <w:b/>
          <w:sz w:val="24"/>
          <w:szCs w:val="24"/>
        </w:rPr>
        <w:t>Цели деятельности</w:t>
      </w:r>
      <w:r w:rsidRPr="00194298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Pr="00194298">
        <w:rPr>
          <w:rFonts w:ascii="Times New Roman" w:hAnsi="Times New Roman" w:cs="Times New Roman"/>
          <w:bCs/>
          <w:sz w:val="24"/>
          <w:szCs w:val="24"/>
        </w:rPr>
        <w:t xml:space="preserve"> совета по формированию независимой системы оценки качества работы  </w:t>
      </w:r>
      <w:r w:rsidRPr="00194298">
        <w:rPr>
          <w:rFonts w:ascii="Times New Roman" w:hAnsi="Times New Roman" w:cs="Times New Roman"/>
          <w:sz w:val="24"/>
          <w:szCs w:val="24"/>
        </w:rPr>
        <w:t xml:space="preserve">ГБУК </w:t>
      </w:r>
      <w:proofErr w:type="spellStart"/>
      <w:r w:rsidRPr="00194298"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 w:rsidRPr="00194298">
        <w:rPr>
          <w:rFonts w:ascii="Times New Roman" w:hAnsi="Times New Roman" w:cs="Times New Roman"/>
          <w:sz w:val="24"/>
          <w:szCs w:val="24"/>
        </w:rPr>
        <w:t xml:space="preserve"> им. В.Д. Федорова</w:t>
      </w:r>
      <w:r w:rsidRPr="00194298">
        <w:rPr>
          <w:rFonts w:ascii="Times New Roman" w:hAnsi="Times New Roman" w:cs="Times New Roman"/>
          <w:sz w:val="28"/>
          <w:szCs w:val="28"/>
        </w:rPr>
        <w:t>:</w:t>
      </w:r>
      <w:r w:rsidR="00194298">
        <w:rPr>
          <w:rFonts w:ascii="Times New Roman" w:hAnsi="Times New Roman" w:cs="Times New Roman"/>
          <w:sz w:val="28"/>
          <w:szCs w:val="28"/>
        </w:rPr>
        <w:t xml:space="preserve"> </w:t>
      </w:r>
      <w:r w:rsidR="00194298">
        <w:rPr>
          <w:rFonts w:ascii="Times New Roman" w:hAnsi="Times New Roman" w:cs="Times New Roman"/>
          <w:sz w:val="24"/>
          <w:szCs w:val="24"/>
        </w:rPr>
        <w:t>повышение качества работы библиотеки, повышение</w:t>
      </w:r>
      <w:r w:rsidRPr="007631C4">
        <w:rPr>
          <w:rFonts w:ascii="Times New Roman" w:hAnsi="Times New Roman" w:cs="Times New Roman"/>
          <w:sz w:val="24"/>
          <w:szCs w:val="24"/>
        </w:rPr>
        <w:t xml:space="preserve"> открытости и доступности инфор</w:t>
      </w:r>
      <w:r w:rsidR="00194298">
        <w:rPr>
          <w:rFonts w:ascii="Times New Roman" w:hAnsi="Times New Roman" w:cs="Times New Roman"/>
          <w:sz w:val="24"/>
          <w:szCs w:val="24"/>
        </w:rPr>
        <w:t>мации о деятельности библиотеки, обеспечение</w:t>
      </w:r>
      <w:r w:rsidRPr="007631C4">
        <w:rPr>
          <w:rFonts w:ascii="Times New Roman" w:hAnsi="Times New Roman" w:cs="Times New Roman"/>
          <w:sz w:val="24"/>
          <w:szCs w:val="24"/>
        </w:rPr>
        <w:t xml:space="preserve"> взаимодействия библиотеки с общественными организациями, иными некоммерческими организациями, экспертами по вопросам повыш</w:t>
      </w:r>
      <w:r w:rsidR="00194298">
        <w:rPr>
          <w:rFonts w:ascii="Times New Roman" w:hAnsi="Times New Roman" w:cs="Times New Roman"/>
          <w:sz w:val="24"/>
          <w:szCs w:val="24"/>
        </w:rPr>
        <w:t xml:space="preserve">ения качества работы библиотеки </w:t>
      </w:r>
      <w:r w:rsidR="00194298" w:rsidRPr="009D7E9E">
        <w:rPr>
          <w:rFonts w:ascii="Times New Roman" w:hAnsi="Times New Roman" w:cs="Times New Roman"/>
          <w:b/>
          <w:sz w:val="24"/>
          <w:szCs w:val="24"/>
        </w:rPr>
        <w:t>в 2016г. были достигнуты.</w:t>
      </w:r>
    </w:p>
    <w:p w:rsidR="007631C4" w:rsidRDefault="007631C4" w:rsidP="007631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1C4" w:rsidRPr="00194298" w:rsidRDefault="00194298" w:rsidP="001942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E9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7631C4" w:rsidRPr="00194298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7631C4" w:rsidRPr="00194298">
        <w:rPr>
          <w:rFonts w:ascii="Times New Roman" w:hAnsi="Times New Roman" w:cs="Times New Roman"/>
          <w:bCs/>
          <w:sz w:val="24"/>
          <w:szCs w:val="24"/>
        </w:rPr>
        <w:t xml:space="preserve"> совета по формированию независимой системы оценки качества работы  </w:t>
      </w:r>
      <w:r>
        <w:rPr>
          <w:rFonts w:ascii="Times New Roman" w:hAnsi="Times New Roman" w:cs="Times New Roman"/>
          <w:sz w:val="24"/>
          <w:szCs w:val="24"/>
        </w:rPr>
        <w:t xml:space="preserve">ГБУК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КемОНБ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В.Д. Федорова</w:t>
      </w:r>
      <w:r w:rsidR="007631C4" w:rsidRPr="001942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1C4">
        <w:rPr>
          <w:rFonts w:ascii="Times New Roman" w:hAnsi="Times New Roman" w:cs="Times New Roman"/>
          <w:sz w:val="24"/>
          <w:szCs w:val="24"/>
        </w:rPr>
        <w:t>о</w:t>
      </w:r>
      <w:r w:rsidR="007631C4" w:rsidRPr="007631C4">
        <w:rPr>
          <w:rFonts w:ascii="Times New Roman" w:hAnsi="Times New Roman" w:cs="Times New Roman"/>
          <w:sz w:val="24"/>
          <w:szCs w:val="24"/>
        </w:rPr>
        <w:t>пределение критериев эффективности работы библиотеки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1C4">
        <w:rPr>
          <w:rFonts w:ascii="Times New Roman" w:hAnsi="Times New Roman" w:cs="Times New Roman"/>
          <w:sz w:val="24"/>
          <w:szCs w:val="24"/>
        </w:rPr>
        <w:t>у</w:t>
      </w:r>
      <w:r w:rsidR="007631C4" w:rsidRPr="007631C4">
        <w:rPr>
          <w:rFonts w:ascii="Times New Roman" w:hAnsi="Times New Roman" w:cs="Times New Roman"/>
          <w:sz w:val="24"/>
          <w:szCs w:val="24"/>
        </w:rPr>
        <w:t>становление порядка оценки качества работы библиотеки, на основании определенных критериев эффективности работы библиотеки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1C4">
        <w:rPr>
          <w:rFonts w:ascii="Times New Roman" w:hAnsi="Times New Roman" w:cs="Times New Roman"/>
          <w:sz w:val="24"/>
          <w:szCs w:val="24"/>
        </w:rPr>
        <w:t>п</w:t>
      </w:r>
      <w:r w:rsidR="007631C4" w:rsidRPr="007631C4">
        <w:rPr>
          <w:rFonts w:ascii="Times New Roman" w:hAnsi="Times New Roman" w:cs="Times New Roman"/>
          <w:sz w:val="24"/>
          <w:szCs w:val="24"/>
        </w:rPr>
        <w:t>роведение оценки качества работы библиотеки на основе изучения результатов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E9E">
        <w:rPr>
          <w:rFonts w:ascii="Times New Roman" w:hAnsi="Times New Roman" w:cs="Times New Roman"/>
          <w:b/>
          <w:sz w:val="24"/>
          <w:szCs w:val="24"/>
        </w:rPr>
        <w:t>в 2016г. выполнены</w:t>
      </w:r>
    </w:p>
    <w:p w:rsidR="005456CF" w:rsidRPr="00B16E66" w:rsidRDefault="005456CF" w:rsidP="00542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4679"/>
        <w:gridCol w:w="3969"/>
        <w:gridCol w:w="3544"/>
      </w:tblGrid>
      <w:tr w:rsidR="00194298" w:rsidRPr="00B16E66" w:rsidTr="00194298">
        <w:tc>
          <w:tcPr>
            <w:tcW w:w="1809" w:type="dxa"/>
            <w:shd w:val="clear" w:color="auto" w:fill="auto"/>
          </w:tcPr>
          <w:p w:rsidR="00194298" w:rsidRPr="00674C81" w:rsidRDefault="00194298" w:rsidP="00B63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C81">
              <w:rPr>
                <w:rFonts w:ascii="Times New Roman" w:hAnsi="Times New Roman" w:cs="Times New Roman"/>
              </w:rPr>
              <w:t>Периодичность проведения заседания</w:t>
            </w:r>
          </w:p>
        </w:tc>
        <w:tc>
          <w:tcPr>
            <w:tcW w:w="1275" w:type="dxa"/>
            <w:shd w:val="clear" w:color="auto" w:fill="auto"/>
          </w:tcPr>
          <w:p w:rsidR="00194298" w:rsidRPr="00194298" w:rsidRDefault="00194298" w:rsidP="001942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C81">
              <w:rPr>
                <w:rFonts w:ascii="Times New Roman" w:hAnsi="Times New Roman" w:cs="Times New Roman"/>
              </w:rPr>
              <w:t>Дата проведения заседания</w:t>
            </w:r>
          </w:p>
        </w:tc>
        <w:tc>
          <w:tcPr>
            <w:tcW w:w="4679" w:type="dxa"/>
            <w:shd w:val="clear" w:color="auto" w:fill="auto"/>
          </w:tcPr>
          <w:p w:rsidR="00194298" w:rsidRPr="00674C81" w:rsidRDefault="00194298" w:rsidP="00B63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C81">
              <w:rPr>
                <w:rFonts w:ascii="Times New Roman" w:hAnsi="Times New Roman" w:cs="Times New Roman"/>
              </w:rPr>
              <w:t>Содержание заседания</w:t>
            </w:r>
          </w:p>
        </w:tc>
        <w:tc>
          <w:tcPr>
            <w:tcW w:w="3969" w:type="dxa"/>
            <w:shd w:val="clear" w:color="auto" w:fill="auto"/>
          </w:tcPr>
          <w:p w:rsidR="00194298" w:rsidRPr="00674C81" w:rsidRDefault="00194298" w:rsidP="00B633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C8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544" w:type="dxa"/>
          </w:tcPr>
          <w:p w:rsidR="00194298" w:rsidRPr="0045716E" w:rsidRDefault="00194298" w:rsidP="00B633D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716E">
              <w:rPr>
                <w:rFonts w:ascii="Times New Roman" w:hAnsi="Times New Roman" w:cs="Times New Roman"/>
                <w:b/>
              </w:rPr>
              <w:t>Запись подтверждающее проведение мероприятия</w:t>
            </w:r>
          </w:p>
        </w:tc>
      </w:tr>
      <w:tr w:rsidR="00194298" w:rsidRPr="00B16E66" w:rsidTr="00194298">
        <w:tc>
          <w:tcPr>
            <w:tcW w:w="1809" w:type="dxa"/>
            <w:vMerge w:val="restart"/>
            <w:shd w:val="clear" w:color="auto" w:fill="auto"/>
          </w:tcPr>
          <w:p w:rsidR="00194298" w:rsidRPr="000D04D9" w:rsidRDefault="00194298" w:rsidP="000D0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D0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4298" w:rsidRPr="000D04D9" w:rsidRDefault="00194298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4298" w:rsidRPr="000D04D9" w:rsidRDefault="00194298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4D9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Общественного совета по заявленной тематике</w:t>
            </w:r>
          </w:p>
        </w:tc>
        <w:tc>
          <w:tcPr>
            <w:tcW w:w="3969" w:type="dxa"/>
            <w:shd w:val="clear" w:color="auto" w:fill="auto"/>
          </w:tcPr>
          <w:p w:rsidR="00194298" w:rsidRPr="000623EA" w:rsidRDefault="00194298" w:rsidP="000D04D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(предметные библиотекари)</w:t>
            </w:r>
          </w:p>
        </w:tc>
        <w:tc>
          <w:tcPr>
            <w:tcW w:w="3544" w:type="dxa"/>
          </w:tcPr>
          <w:p w:rsidR="00194298" w:rsidRPr="00364514" w:rsidRDefault="00194298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сотрудники библиотеки осуществляли информирование членов ОС (подбор литературы по заявленной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Кравчук В.П.</w:t>
            </w:r>
            <w:proofErr w:type="gramEnd"/>
          </w:p>
        </w:tc>
      </w:tr>
      <w:tr w:rsidR="00194298" w:rsidRPr="00B16E66" w:rsidTr="00194298">
        <w:tc>
          <w:tcPr>
            <w:tcW w:w="1809" w:type="dxa"/>
            <w:vMerge/>
            <w:shd w:val="clear" w:color="auto" w:fill="auto"/>
          </w:tcPr>
          <w:p w:rsidR="00194298" w:rsidRPr="000D04D9" w:rsidRDefault="00194298" w:rsidP="000D0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4298" w:rsidRPr="000D04D9" w:rsidRDefault="00194298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194298" w:rsidRPr="000D04D9" w:rsidRDefault="00194298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направлений деятельности   структурных подразделений библиотеки</w:t>
            </w:r>
          </w:p>
        </w:tc>
        <w:tc>
          <w:tcPr>
            <w:tcW w:w="3969" w:type="dxa"/>
            <w:shd w:val="clear" w:color="auto" w:fill="auto"/>
          </w:tcPr>
          <w:p w:rsidR="00194298" w:rsidRPr="000623EA" w:rsidRDefault="00194298" w:rsidP="00364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Pr="0036451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</w:t>
            </w:r>
          </w:p>
        </w:tc>
        <w:tc>
          <w:tcPr>
            <w:tcW w:w="3544" w:type="dxa"/>
          </w:tcPr>
          <w:p w:rsidR="00194298" w:rsidRPr="00364514" w:rsidRDefault="006A5532" w:rsidP="003645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="00194298">
              <w:rPr>
                <w:rFonts w:ascii="Times New Roman" w:hAnsi="Times New Roman" w:cs="Times New Roman"/>
                <w:sz w:val="24"/>
                <w:szCs w:val="24"/>
              </w:rPr>
              <w:t xml:space="preserve"> ОС деятельность презентовали: отдел «Центр культурных программ»,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«Центр комплексного обслуживания»</w:t>
            </w:r>
          </w:p>
        </w:tc>
      </w:tr>
      <w:tr w:rsidR="006A5532" w:rsidRPr="00B16E66" w:rsidTr="00194298">
        <w:tc>
          <w:tcPr>
            <w:tcW w:w="1809" w:type="dxa"/>
            <w:vMerge w:val="restart"/>
            <w:shd w:val="clear" w:color="auto" w:fill="auto"/>
          </w:tcPr>
          <w:p w:rsidR="006A5532" w:rsidRPr="000D04D9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2016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5532" w:rsidRPr="000D04D9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679" w:type="dxa"/>
            <w:shd w:val="clear" w:color="auto" w:fill="auto"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1.Принятие Плана работы Общественного совета на 2016г.</w:t>
            </w:r>
          </w:p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 w:rsidRPr="00364514">
              <w:rPr>
                <w:rFonts w:ascii="Times New Roman" w:hAnsi="Times New Roman" w:cs="Times New Roman"/>
                <w:sz w:val="24"/>
                <w:szCs w:val="24"/>
              </w:rPr>
              <w:t xml:space="preserve"> В.А. председатель</w:t>
            </w:r>
          </w:p>
        </w:tc>
        <w:tc>
          <w:tcPr>
            <w:tcW w:w="3544" w:type="dxa"/>
            <w:vMerge w:val="restart"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ОС от 23.03.2016г.</w:t>
            </w:r>
          </w:p>
        </w:tc>
      </w:tr>
      <w:tr w:rsidR="006A5532" w:rsidRPr="00B16E66" w:rsidTr="00194298">
        <w:tc>
          <w:tcPr>
            <w:tcW w:w="1809" w:type="dxa"/>
            <w:vMerge/>
            <w:shd w:val="clear" w:color="auto" w:fill="auto"/>
          </w:tcPr>
          <w:p w:rsidR="006A5532" w:rsidRPr="000D04D9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5532" w:rsidRPr="000D04D9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 и п</w:t>
            </w: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риоритетные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развитии </w:t>
            </w: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ГБУК Кем ОНБ им. В.Д. Федорова в 2016г</w:t>
            </w:r>
          </w:p>
        </w:tc>
        <w:tc>
          <w:tcPr>
            <w:tcW w:w="3969" w:type="dxa"/>
            <w:shd w:val="clear" w:color="auto" w:fill="auto"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514">
              <w:rPr>
                <w:rFonts w:ascii="Times New Roman" w:hAnsi="Times New Roman" w:cs="Times New Roman"/>
                <w:sz w:val="24"/>
                <w:szCs w:val="24"/>
              </w:rPr>
              <w:t>Юрченко Я.Г., заместитель директора по библиотечной работе</w:t>
            </w:r>
          </w:p>
        </w:tc>
        <w:tc>
          <w:tcPr>
            <w:tcW w:w="3544" w:type="dxa"/>
            <w:vMerge/>
          </w:tcPr>
          <w:p w:rsidR="006A5532" w:rsidRPr="00364514" w:rsidRDefault="006A5532" w:rsidP="000D0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32" w:rsidRPr="00B16E66" w:rsidTr="00194298">
        <w:tc>
          <w:tcPr>
            <w:tcW w:w="1809" w:type="dxa"/>
            <w:vMerge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6A5532" w:rsidRPr="004E7590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>орядка проведения независимой оценки качества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532" w:rsidRPr="004E7590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 качества деятельности (обсуждение, принятие);</w:t>
            </w:r>
          </w:p>
          <w:p w:rsidR="006A5532" w:rsidRPr="004E7590" w:rsidRDefault="006A5532" w:rsidP="00BE7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порядок проведения независимой оценки качества работы  (обсуждение, принятие)</w:t>
            </w:r>
          </w:p>
        </w:tc>
        <w:tc>
          <w:tcPr>
            <w:tcW w:w="3969" w:type="dxa"/>
            <w:shd w:val="clear" w:color="auto" w:fill="auto"/>
          </w:tcPr>
          <w:p w:rsidR="006A5532" w:rsidRDefault="006A5532" w:rsidP="0062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32" w:rsidRDefault="006A5532" w:rsidP="0062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32" w:rsidRPr="00B16E66" w:rsidRDefault="006A5532" w:rsidP="0062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3544" w:type="dxa"/>
            <w:vMerge/>
          </w:tcPr>
          <w:p w:rsidR="006A5532" w:rsidRDefault="006A5532" w:rsidP="0062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98" w:rsidRPr="00B16E66" w:rsidTr="00194298">
        <w:tc>
          <w:tcPr>
            <w:tcW w:w="1809" w:type="dxa"/>
            <w:shd w:val="clear" w:color="auto" w:fill="auto"/>
          </w:tcPr>
          <w:p w:rsidR="00194298" w:rsidRPr="00B16E66" w:rsidRDefault="00194298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2016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194298" w:rsidRPr="00B16E66" w:rsidRDefault="00194298" w:rsidP="00621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679" w:type="dxa"/>
            <w:shd w:val="clear" w:color="auto" w:fill="auto"/>
          </w:tcPr>
          <w:p w:rsidR="00194298" w:rsidRPr="004E7590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>1.Проведение независимой оценки качества работы ГБУК Кем ОНБ им. В.Д. Федорова</w:t>
            </w:r>
          </w:p>
          <w:p w:rsidR="00194298" w:rsidRPr="004E7590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маркетинговых</w:t>
            </w: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исследованиях проведенных библиотекой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маркетинговых исследований)</w:t>
            </w:r>
          </w:p>
          <w:p w:rsidR="00194298" w:rsidRDefault="00194298" w:rsidP="005421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5421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5421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Pr="004E7590" w:rsidRDefault="00194298" w:rsidP="005421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 независимой оценки 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(итоги работы членов Общественного совета)</w:t>
            </w:r>
          </w:p>
          <w:p w:rsidR="00194298" w:rsidRDefault="00194298" w:rsidP="00B63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Pr="004E7590" w:rsidRDefault="00194298" w:rsidP="00B63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>2.Предложения Общественного совета</w:t>
            </w:r>
          </w:p>
          <w:p w:rsidR="00194298" w:rsidRPr="004E7590" w:rsidRDefault="00194298" w:rsidP="005456C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работы и доступа к информации, необходимой для лиц, обратившихся за предоставлением услуг </w:t>
            </w:r>
          </w:p>
          <w:p w:rsidR="00194298" w:rsidRPr="00674C81" w:rsidRDefault="00194298" w:rsidP="00674C81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0">
              <w:rPr>
                <w:rFonts w:ascii="Times New Roman" w:hAnsi="Times New Roman" w:cs="Times New Roman"/>
                <w:sz w:val="24"/>
                <w:szCs w:val="24"/>
              </w:rPr>
              <w:t>по организации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качества работы библиотеки</w:t>
            </w:r>
          </w:p>
        </w:tc>
        <w:tc>
          <w:tcPr>
            <w:tcW w:w="3969" w:type="dxa"/>
            <w:shd w:val="clear" w:color="auto" w:fill="auto"/>
          </w:tcPr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 Э.М., зав. отделом информационной политики / ответственный за маркетинг и информирование общества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94298" w:rsidRDefault="00194298" w:rsidP="008E6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секретарь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98" w:rsidRDefault="00194298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194298" w:rsidRPr="00B16E66" w:rsidRDefault="00194298" w:rsidP="006218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544" w:type="dxa"/>
          </w:tcPr>
          <w:p w:rsidR="00194298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 маркетингового исследования «</w:t>
            </w:r>
            <w:r w:rsidRPr="006A553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услуг ГБУК </w:t>
            </w:r>
            <w:proofErr w:type="spellStart"/>
            <w:r w:rsidRPr="006A5532">
              <w:rPr>
                <w:rFonts w:ascii="Times New Roman" w:hAnsi="Times New Roman" w:cs="Times New Roman"/>
                <w:sz w:val="24"/>
                <w:szCs w:val="24"/>
              </w:rPr>
              <w:t>КемОНБ</w:t>
            </w:r>
            <w:proofErr w:type="spellEnd"/>
            <w:r w:rsidRPr="006A5532">
              <w:rPr>
                <w:rFonts w:ascii="Times New Roman" w:hAnsi="Times New Roman" w:cs="Times New Roman"/>
                <w:sz w:val="24"/>
                <w:szCs w:val="24"/>
              </w:rPr>
              <w:t xml:space="preserve"> им В.Д. 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532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A5532" w:rsidRPr="00B16E66" w:rsidTr="00194298">
        <w:tc>
          <w:tcPr>
            <w:tcW w:w="1809" w:type="dxa"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6A5532" w:rsidRPr="00B16E66" w:rsidRDefault="006A5532" w:rsidP="00BC3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6A5532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1.Опыт работы Общественных советов региональных библиотек России.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и внедрение предложений  Общественного совета по улучшению качества работы и доступа к информации пользователей.</w:t>
            </w:r>
          </w:p>
        </w:tc>
        <w:tc>
          <w:tcPr>
            <w:tcW w:w="3969" w:type="dxa"/>
            <w:shd w:val="clear" w:color="auto" w:fill="auto"/>
          </w:tcPr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3544" w:type="dxa"/>
            <w:vMerge w:val="restart"/>
          </w:tcPr>
          <w:p w:rsidR="006A5532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ED3B0B">
              <w:rPr>
                <w:rFonts w:ascii="Times New Roman" w:hAnsi="Times New Roman" w:cs="Times New Roman"/>
                <w:sz w:val="24"/>
                <w:szCs w:val="24"/>
              </w:rPr>
              <w:t>ОС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.10.2016г.</w:t>
            </w:r>
          </w:p>
        </w:tc>
      </w:tr>
      <w:tr w:rsidR="006A5532" w:rsidRPr="00B16E66" w:rsidTr="00194298">
        <w:tc>
          <w:tcPr>
            <w:tcW w:w="1809" w:type="dxa"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679" w:type="dxa"/>
            <w:shd w:val="clear" w:color="auto" w:fill="auto"/>
          </w:tcPr>
          <w:p w:rsidR="006A5532" w:rsidRPr="00B16E66" w:rsidRDefault="006A5532" w:rsidP="00B63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Общественного совета за год, определение направлений деятельности по формированию независимой </w:t>
            </w:r>
            <w:proofErr w:type="gramStart"/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системы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качества работы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2017г.</w:t>
            </w:r>
          </w:p>
        </w:tc>
        <w:tc>
          <w:tcPr>
            <w:tcW w:w="3969" w:type="dxa"/>
            <w:shd w:val="clear" w:color="auto" w:fill="auto"/>
          </w:tcPr>
          <w:p w:rsidR="006A5532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6A5532" w:rsidRPr="00B16E66" w:rsidRDefault="006A5532" w:rsidP="00674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</w:t>
            </w: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6A5532" w:rsidRPr="00B16E66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3544" w:type="dxa"/>
            <w:vMerge/>
          </w:tcPr>
          <w:p w:rsidR="006A5532" w:rsidRDefault="006A5532" w:rsidP="00B6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6CF" w:rsidRPr="00B16E66" w:rsidRDefault="005456CF" w:rsidP="005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CF" w:rsidRPr="00B16E66" w:rsidRDefault="005456CF" w:rsidP="00545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6CF" w:rsidRPr="00B16E66" w:rsidRDefault="005456CF" w:rsidP="005456C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FC" w:rsidRDefault="00DF5CFC" w:rsidP="00DF5CF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5CFC" w:rsidSect="00B16E66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:rsidR="005456CF" w:rsidRPr="00B16E66" w:rsidRDefault="005456CF" w:rsidP="00DF5CF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CF" w:rsidRDefault="00DF5CFC" w:rsidP="00DF5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5CFC" w:rsidRPr="00DF5CFC" w:rsidRDefault="00DF5CFC" w:rsidP="00DF5C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CFC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F5CFC" w:rsidRDefault="00DF5CFC" w:rsidP="00DF5C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CFC">
        <w:rPr>
          <w:rFonts w:ascii="Times New Roman" w:eastAsia="Calibri" w:hAnsi="Times New Roman" w:cs="Times New Roman"/>
          <w:b/>
          <w:sz w:val="24"/>
          <w:szCs w:val="24"/>
        </w:rPr>
        <w:t xml:space="preserve">о маркетинговом исследовании </w:t>
      </w:r>
    </w:p>
    <w:p w:rsidR="00DF5CFC" w:rsidRPr="00260A90" w:rsidRDefault="00DF5CFC" w:rsidP="00260A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5CFC">
        <w:rPr>
          <w:rFonts w:ascii="Times New Roman" w:eastAsia="Calibri" w:hAnsi="Times New Roman" w:cs="Times New Roman"/>
          <w:b/>
          <w:sz w:val="24"/>
          <w:szCs w:val="24"/>
        </w:rPr>
        <w:t xml:space="preserve">«Качество оказания услуг ГБУК </w:t>
      </w:r>
      <w:proofErr w:type="spellStart"/>
      <w:r w:rsidRPr="00DF5CFC">
        <w:rPr>
          <w:rFonts w:ascii="Times New Roman" w:eastAsia="Calibri" w:hAnsi="Times New Roman" w:cs="Times New Roman"/>
          <w:b/>
          <w:sz w:val="24"/>
          <w:szCs w:val="24"/>
        </w:rPr>
        <w:t>КемОНБ</w:t>
      </w:r>
      <w:proofErr w:type="spellEnd"/>
      <w:r w:rsidRPr="00DF5CFC">
        <w:rPr>
          <w:rFonts w:ascii="Times New Roman" w:eastAsia="Calibri" w:hAnsi="Times New Roman" w:cs="Times New Roman"/>
          <w:b/>
          <w:sz w:val="24"/>
          <w:szCs w:val="24"/>
        </w:rPr>
        <w:t xml:space="preserve"> им В.Д. Федорова»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0A90" w:rsidRDefault="00260A90" w:rsidP="00DF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CFC" w:rsidRPr="00DF5CFC" w:rsidRDefault="00DF5CFC" w:rsidP="00DF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CFC">
        <w:rPr>
          <w:rFonts w:ascii="Times New Roman" w:eastAsia="Calibri" w:hAnsi="Times New Roman" w:cs="Times New Roman"/>
          <w:b/>
          <w:sz w:val="24"/>
          <w:szCs w:val="24"/>
        </w:rPr>
        <w:t>Краткий обзор:</w:t>
      </w:r>
    </w:p>
    <w:tbl>
      <w:tblPr>
        <w:tblpPr w:leftFromText="180" w:rightFromText="180" w:vertAnchor="text" w:horzAnchor="margin" w:tblpX="-601" w:tblpY="2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77"/>
        <w:gridCol w:w="5954"/>
      </w:tblGrid>
      <w:tr w:rsidR="00DF5CFC" w:rsidRPr="00DF5CFC" w:rsidTr="00DF5CFC">
        <w:trPr>
          <w:trHeight w:val="870"/>
        </w:trPr>
        <w:tc>
          <w:tcPr>
            <w:tcW w:w="4077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954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>Члены Общественного совета по формированию независимой системы оценки качества работы</w:t>
            </w:r>
          </w:p>
        </w:tc>
      </w:tr>
      <w:tr w:rsidR="00DF5CFC" w:rsidRPr="00DF5CFC" w:rsidTr="00DF5CFC">
        <w:tc>
          <w:tcPr>
            <w:tcW w:w="4077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Исполнители:</w:t>
            </w:r>
          </w:p>
        </w:tc>
        <w:tc>
          <w:tcPr>
            <w:tcW w:w="5954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Общественного совета по формированию независимой системы оценки качества работы</w:t>
            </w:r>
          </w:p>
        </w:tc>
      </w:tr>
      <w:tr w:rsidR="00DF5CFC" w:rsidRPr="00DF5CFC" w:rsidTr="00DF5CFC">
        <w:tc>
          <w:tcPr>
            <w:tcW w:w="4077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исследования:</w:t>
            </w:r>
          </w:p>
        </w:tc>
        <w:tc>
          <w:tcPr>
            <w:tcW w:w="5954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оказания услуг ГБУК </w:t>
            </w:r>
            <w:proofErr w:type="spellStart"/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>КемОНБ</w:t>
            </w:r>
            <w:proofErr w:type="spellEnd"/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В.Д. Федорова</w:t>
            </w:r>
          </w:p>
        </w:tc>
      </w:tr>
      <w:tr w:rsidR="00DF5CFC" w:rsidRPr="00DF5CFC" w:rsidTr="00DF5CFC">
        <w:tc>
          <w:tcPr>
            <w:tcW w:w="4077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исследования:</w:t>
            </w:r>
          </w:p>
        </w:tc>
        <w:tc>
          <w:tcPr>
            <w:tcW w:w="5954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F5CFC" w:rsidRPr="00DF5CFC" w:rsidTr="00DF5CFC">
        <w:tc>
          <w:tcPr>
            <w:tcW w:w="4077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проведения:</w:t>
            </w:r>
          </w:p>
        </w:tc>
        <w:tc>
          <w:tcPr>
            <w:tcW w:w="5954" w:type="dxa"/>
          </w:tcPr>
          <w:p w:rsidR="00DF5CFC" w:rsidRPr="00DF5CFC" w:rsidRDefault="00DF5CFC" w:rsidP="00DF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CFC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2016г.</w:t>
            </w:r>
          </w:p>
        </w:tc>
      </w:tr>
    </w:tbl>
    <w:p w:rsidR="00DF5CFC" w:rsidRDefault="00DF5CFC" w:rsidP="00DF5CFC">
      <w:pPr>
        <w:spacing w:after="0"/>
        <w:rPr>
          <w:rFonts w:ascii="Times New Roman" w:hAnsi="Times New Roman"/>
          <w:sz w:val="28"/>
          <w:szCs w:val="28"/>
        </w:rPr>
      </w:pPr>
    </w:p>
    <w:p w:rsidR="00DF5CFC" w:rsidRPr="00260A90" w:rsidRDefault="00DF5CFC" w:rsidP="00DF5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0A90">
        <w:rPr>
          <w:rFonts w:ascii="Times New Roman" w:hAnsi="Times New Roman"/>
          <w:b/>
          <w:sz w:val="24"/>
          <w:szCs w:val="24"/>
        </w:rPr>
        <w:t>Введение</w:t>
      </w:r>
    </w:p>
    <w:p w:rsidR="00DF5CFC" w:rsidRPr="00260A90" w:rsidRDefault="00DF5CFC" w:rsidP="00260A90">
      <w:pPr>
        <w:pStyle w:val="ConsPlusNormal"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90">
        <w:rPr>
          <w:rFonts w:ascii="Times New Roman" w:hAnsi="Times New Roman" w:cs="Times New Roman"/>
          <w:sz w:val="24"/>
          <w:szCs w:val="24"/>
        </w:rPr>
        <w:t>Данное маркетинговое исследование проведено на основании  плана работы Общественного совета по формированию независимой системы оценки качества работы  на 2016г.  и в соответствии с Программой маркетинговых исследований на 2016г.</w:t>
      </w:r>
    </w:p>
    <w:p w:rsidR="00DF5CFC" w:rsidRDefault="00DF5CFC" w:rsidP="00DF5C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5CFC" w:rsidRPr="00260A90" w:rsidRDefault="00DF5CFC" w:rsidP="00260A90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b/>
          <w:sz w:val="24"/>
          <w:szCs w:val="24"/>
        </w:rPr>
        <w:t>Цель маркетингового исследования</w:t>
      </w:r>
      <w:r w:rsidRPr="00260A90">
        <w:rPr>
          <w:rFonts w:ascii="Times New Roman" w:eastAsia="Calibri" w:hAnsi="Times New Roman" w:cs="Times New Roman"/>
          <w:sz w:val="24"/>
          <w:szCs w:val="24"/>
        </w:rPr>
        <w:t>: Проведение независимой оценки качества работы учреждения</w:t>
      </w:r>
    </w:p>
    <w:p w:rsidR="00DF5CFC" w:rsidRDefault="00DF5CFC" w:rsidP="00DF5C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5CFC" w:rsidRPr="00260A90" w:rsidRDefault="00DF5CFC" w:rsidP="00DF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A9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F5CFC" w:rsidRPr="00260A90" w:rsidRDefault="00DF5CFC" w:rsidP="00DF5C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Отбор и утверждение показателей, характеризующих общие критерии оценки качества оказания услуг организациями культуры;</w:t>
      </w:r>
    </w:p>
    <w:p w:rsidR="00DF5CFC" w:rsidRPr="00260A90" w:rsidRDefault="00DF5CFC" w:rsidP="00DF5C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Проведение анкетирования (члены Общественного совета по формированию независимой системы оценки качества работы);</w:t>
      </w:r>
    </w:p>
    <w:p w:rsidR="00DF5CFC" w:rsidRPr="00260A90" w:rsidRDefault="00DF5CFC" w:rsidP="00DF5C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Обработка и анализ результатов анкетирования;</w:t>
      </w:r>
    </w:p>
    <w:p w:rsidR="00DF5CFC" w:rsidRPr="00260A90" w:rsidRDefault="00DF5CFC" w:rsidP="00DF5C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Формирование реестра требований потребителей по результатам маркетинговых исследований</w:t>
      </w:r>
    </w:p>
    <w:p w:rsidR="00DF5CFC" w:rsidRPr="00260A90" w:rsidRDefault="00DF5CFC" w:rsidP="00DF5C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0A90">
        <w:rPr>
          <w:rFonts w:ascii="Times New Roman" w:eastAsia="Calibri" w:hAnsi="Times New Roman" w:cs="Times New Roman"/>
          <w:sz w:val="24"/>
          <w:szCs w:val="24"/>
        </w:rPr>
        <w:t>Оформление документации по результатом маркетингового исследования</w:t>
      </w:r>
      <w:proofErr w:type="gramEnd"/>
    </w:p>
    <w:p w:rsidR="00260A90" w:rsidRDefault="00260A90" w:rsidP="00260A90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260A90" w:rsidRPr="00260A90" w:rsidRDefault="00DF5CFC" w:rsidP="00260A90">
      <w:pPr>
        <w:spacing w:after="0"/>
        <w:ind w:left="-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846">
        <w:rPr>
          <w:rFonts w:ascii="Times New Roman" w:hAnsi="Times New Roman"/>
          <w:sz w:val="28"/>
          <w:szCs w:val="28"/>
        </w:rPr>
        <w:t xml:space="preserve"> </w:t>
      </w:r>
      <w:r w:rsidRPr="00260A90">
        <w:rPr>
          <w:rFonts w:ascii="Times New Roman" w:eastAsia="Calibri" w:hAnsi="Times New Roman" w:cs="Times New Roman"/>
          <w:b/>
          <w:sz w:val="24"/>
          <w:szCs w:val="24"/>
        </w:rPr>
        <w:t>Основная часть:</w:t>
      </w:r>
    </w:p>
    <w:p w:rsidR="00DF5CFC" w:rsidRPr="00260A90" w:rsidRDefault="00DF5CFC" w:rsidP="00260A90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 xml:space="preserve">Отбор и утверждение показателей, характеризующих общие критерии оценки качества оказания услуг ГБУК </w:t>
      </w:r>
      <w:proofErr w:type="spellStart"/>
      <w:r w:rsidRPr="00260A90">
        <w:rPr>
          <w:rFonts w:ascii="Times New Roman" w:eastAsia="Calibri" w:hAnsi="Times New Roman" w:cs="Times New Roman"/>
          <w:sz w:val="24"/>
          <w:szCs w:val="24"/>
        </w:rPr>
        <w:t>КемОНБ</w:t>
      </w:r>
      <w:proofErr w:type="spellEnd"/>
      <w:r w:rsidRPr="00260A90">
        <w:rPr>
          <w:rFonts w:ascii="Times New Roman" w:eastAsia="Calibri" w:hAnsi="Times New Roman" w:cs="Times New Roman"/>
          <w:sz w:val="24"/>
          <w:szCs w:val="24"/>
        </w:rPr>
        <w:t xml:space="preserve"> им В.Д. Федорова (Приказ Министерства культуры РФ от 5 </w:t>
      </w:r>
      <w:r w:rsidRPr="00260A90">
        <w:rPr>
          <w:rFonts w:ascii="Times New Roman" w:eastAsia="Calibri" w:hAnsi="Times New Roman" w:cs="Times New Roman"/>
          <w:sz w:val="24"/>
          <w:szCs w:val="24"/>
        </w:rPr>
        <w:lastRenderedPageBreak/>
        <w:t>октября 2015 г. N 2515 "Об утверждении показателей, характеризующих общие критерии оценки качества оказания услуг организациями культуры"), было проведено на заседании Общественного совета (протокол №1).</w:t>
      </w:r>
    </w:p>
    <w:p w:rsidR="00DF5CFC" w:rsidRPr="00260A90" w:rsidRDefault="00DF5CFC" w:rsidP="00260A90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В качестве метода оценки качества услуг библиотеки, члены Общественного совета выбрали проведение анкетирования.</w:t>
      </w:r>
    </w:p>
    <w:p w:rsidR="00DF5CFC" w:rsidRPr="00260A90" w:rsidRDefault="00DF5CFC" w:rsidP="00DF5CF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F52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0A90">
        <w:rPr>
          <w:rFonts w:ascii="Times New Roman" w:hAnsi="Times New Roman"/>
          <w:b/>
          <w:i/>
          <w:sz w:val="24"/>
          <w:szCs w:val="24"/>
        </w:rPr>
        <w:t xml:space="preserve">«Результаты исследования» </w:t>
      </w:r>
    </w:p>
    <w:tbl>
      <w:tblPr>
        <w:tblW w:w="10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623"/>
        <w:gridCol w:w="1899"/>
        <w:gridCol w:w="983"/>
      </w:tblGrid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hAnsi="Times New Roman"/>
                <w:sz w:val="24"/>
                <w:szCs w:val="24"/>
              </w:rPr>
              <w:t>Результат оценки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19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39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87%</w:t>
            </w:r>
          </w:p>
        </w:tc>
      </w:tr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ожидания предоставления услуги 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14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вежливость, компетентность работников организации культуры 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14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</w:tr>
      <w:tr w:rsidR="00DF5CFC" w:rsidRPr="00260A90" w:rsidTr="00260A90">
        <w:tc>
          <w:tcPr>
            <w:tcW w:w="5954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качеством оказания услуг </w:t>
            </w:r>
          </w:p>
        </w:tc>
        <w:tc>
          <w:tcPr>
            <w:tcW w:w="162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46</w:t>
            </w:r>
          </w:p>
        </w:tc>
        <w:tc>
          <w:tcPr>
            <w:tcW w:w="1899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83" w:type="dxa"/>
            <w:shd w:val="clear" w:color="auto" w:fill="auto"/>
          </w:tcPr>
          <w:p w:rsidR="00DF5CFC" w:rsidRPr="00260A90" w:rsidRDefault="00DF5CFC" w:rsidP="00EC5A2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</w:tbl>
    <w:p w:rsidR="00DF5CFC" w:rsidRPr="00FF43EE" w:rsidRDefault="00DF5CFC" w:rsidP="00DF5C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5CFC" w:rsidRPr="00260A90" w:rsidRDefault="00DF5CFC" w:rsidP="00DF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A90">
        <w:rPr>
          <w:rFonts w:ascii="Times New Roman" w:eastAsia="Calibri" w:hAnsi="Times New Roman" w:cs="Times New Roman"/>
          <w:b/>
          <w:sz w:val="24"/>
          <w:szCs w:val="24"/>
        </w:rPr>
        <w:t xml:space="preserve"> Анализируя полученные результаты можно сделать следующие выводы:</w:t>
      </w:r>
    </w:p>
    <w:p w:rsidR="00DF5CFC" w:rsidRPr="00260A90" w:rsidRDefault="00DF5CFC" w:rsidP="00DF5CF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CFC" w:rsidRPr="00260A90" w:rsidRDefault="00DF5CFC" w:rsidP="00260A90">
      <w:pPr>
        <w:spacing w:after="0" w:line="360" w:lineRule="auto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Пользователи/потребители, коими являются члены Общественного совета по формированию независимой системы оценки качества работы, наиболее высоко оценили такой  показатель деятельности учреждения как - доброжелательность, вежливость, компетентность работников организации культуры (13,6 баллов, что составляет 97% от максимального количества баллов по данному показателю).</w:t>
      </w:r>
    </w:p>
    <w:p w:rsidR="00DF5CFC" w:rsidRPr="00260A90" w:rsidRDefault="00DF5CFC" w:rsidP="00260A90">
      <w:pPr>
        <w:spacing w:after="0" w:line="360" w:lineRule="auto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Показатель «открытость и доступность информации об организации» на сайте учреждения набрал 17,6 (что соответствует 93% от максимального количества баллов по показателю).</w:t>
      </w:r>
    </w:p>
    <w:p w:rsidR="00DF5CFC" w:rsidRPr="00260A90" w:rsidRDefault="00DF5CFC" w:rsidP="00260A90">
      <w:pPr>
        <w:spacing w:after="0" w:line="360" w:lineRule="auto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 xml:space="preserve">91% - у показателей «время ожидания предоставления услуги» (12,8 баллов), «удовлетворенность качеством оказания услуг» </w:t>
      </w:r>
      <w:proofErr w:type="gramStart"/>
      <w:r w:rsidRPr="00260A9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260A90">
        <w:rPr>
          <w:rFonts w:ascii="Times New Roman" w:eastAsia="Calibri" w:hAnsi="Times New Roman" w:cs="Times New Roman"/>
          <w:sz w:val="24"/>
          <w:szCs w:val="24"/>
        </w:rPr>
        <w:t>41,7 балла).</w:t>
      </w:r>
    </w:p>
    <w:p w:rsidR="00DF5CFC" w:rsidRPr="00260A90" w:rsidRDefault="00DF5CFC" w:rsidP="00260A90">
      <w:pPr>
        <w:spacing w:after="0" w:line="360" w:lineRule="auto"/>
        <w:ind w:left="-70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A90">
        <w:rPr>
          <w:rFonts w:ascii="Times New Roman" w:eastAsia="Calibri" w:hAnsi="Times New Roman" w:cs="Times New Roman"/>
          <w:sz w:val="24"/>
          <w:szCs w:val="24"/>
        </w:rPr>
        <w:t>Наименьшее количество баллов – 33, 9 (83%) набрал показатель «комфортность условий предоставления услуг и доступность их получения»</w:t>
      </w:r>
    </w:p>
    <w:p w:rsidR="00DF5CFC" w:rsidRDefault="00DF5CFC" w:rsidP="00DF5C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F5CFC" w:rsidSect="00260A90">
          <w:footerReference w:type="default" r:id="rId8"/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DF5CFC" w:rsidRPr="006D5699" w:rsidRDefault="00DF5CFC" w:rsidP="00DF5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 показателей</w:t>
      </w:r>
      <w:r w:rsidRPr="0022468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2468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характеризующих</w:t>
      </w:r>
      <w:r w:rsidRPr="002246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критерии оценки качества оказа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ния услуг ГБУК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КемОНБ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 В.Д. Федорова</w:t>
      </w:r>
    </w:p>
    <w:p w:rsidR="00DF5CFC" w:rsidRPr="008E5E30" w:rsidRDefault="00DF5CFC" w:rsidP="00DF5CFC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5E30">
        <w:rPr>
          <w:rFonts w:ascii="Times New Roman" w:hAnsi="Times New Roman"/>
          <w:sz w:val="24"/>
          <w:szCs w:val="24"/>
        </w:rPr>
        <w:t>( в соответствии с Приказом Министерства культуры РФ от 5 октября 2015 г. N 2515</w:t>
      </w:r>
      <w:proofErr w:type="gramEnd"/>
    </w:p>
    <w:p w:rsidR="00DF5CFC" w:rsidRDefault="00DF5CFC" w:rsidP="00DF5CFC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5E30">
        <w:rPr>
          <w:rFonts w:ascii="Times New Roman" w:hAnsi="Times New Roman"/>
          <w:sz w:val="24"/>
          <w:szCs w:val="24"/>
        </w:rPr>
        <w:t>"Об утверждении показателей, характеризующих общие критерии оценки качества оказания услуг организациями культуры")</w:t>
      </w:r>
      <w:proofErr w:type="gramEnd"/>
    </w:p>
    <w:p w:rsidR="00DF5CFC" w:rsidRDefault="00DF5CFC" w:rsidP="00DF5CFC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F5CFC" w:rsidRPr="00224682" w:rsidRDefault="00DF5CFC" w:rsidP="00DF5CFC">
      <w:pPr>
        <w:pStyle w:val="a7"/>
        <w:ind w:right="1812"/>
        <w:jc w:val="right"/>
        <w:rPr>
          <w:rFonts w:ascii="Times New Roman" w:hAnsi="Times New Roman"/>
          <w:sz w:val="20"/>
          <w:szCs w:val="20"/>
        </w:rPr>
      </w:pPr>
    </w:p>
    <w:tbl>
      <w:tblPr>
        <w:tblW w:w="153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4467"/>
        <w:gridCol w:w="1472"/>
        <w:gridCol w:w="2214"/>
        <w:gridCol w:w="1134"/>
        <w:gridCol w:w="992"/>
        <w:gridCol w:w="1134"/>
        <w:gridCol w:w="992"/>
        <w:gridCol w:w="1134"/>
        <w:gridCol w:w="993"/>
      </w:tblGrid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21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оценки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эксперта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эксперта</w:t>
            </w:r>
          </w:p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эксперта</w:t>
            </w:r>
          </w:p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эксперта</w:t>
            </w:r>
          </w:p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7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культуры (от 0 до 19</w:t>
            </w: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на официальном сайте организации 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17,6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на официальном сайте организации 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новых мероприятиях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Комфортность условий предоставления услуг и дост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упность их получения (от 0 до 39</w:t>
            </w: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DF5CFC" w:rsidRPr="00E01DD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33,9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8E0CFE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услуги, предоставляемые 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 на официальном сайте организации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на официальном сайте организации 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8E0CFE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распечатка текстовых документов, сканирование документов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электронных билетов/ наличие электронного бронирования билетов/ наличие электронной очереди/ наличие электронных каталогов/ наличие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электронных документов, доступных для получения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 на официальном сайте организации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8E0CFE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ожидания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редоставления услуги (от 0 до 14</w:t>
            </w: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DF5CFC" w:rsidRPr="00260DA7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12,8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C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DF5CFC" w:rsidRPr="00260DA7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13,6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8E0CFE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на официальном сайте организации 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7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каче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ством оказания услуг (от 0 до 46</w:t>
            </w:r>
            <w:r w:rsidRPr="00224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48" w:type="dxa"/>
            <w:vMerge w:val="restart"/>
            <w:tcBorders>
              <w:right w:val="single" w:sz="6" w:space="0" w:color="000000"/>
            </w:tcBorders>
          </w:tcPr>
          <w:p w:rsidR="00DF5CFC" w:rsidRPr="009D0E07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41,7</w:t>
            </w: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0 до 6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информации на официальном сайте организации </w:t>
            </w: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экскурсий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4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экспозиций организации культуры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2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творческих групп, кружков по интересам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2C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8" w:type="dxa"/>
            <w:vMerge/>
            <w:tcBorders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мнения получателей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/эксперта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4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CFC" w:rsidRPr="00224682" w:rsidTr="00EC5A25">
        <w:trPr>
          <w:tblCellSpacing w:w="15" w:type="dxa"/>
        </w:trPr>
        <w:tc>
          <w:tcPr>
            <w:tcW w:w="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224682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</w:tcPr>
          <w:p w:rsidR="00DF5CFC" w:rsidRPr="009D0E07" w:rsidRDefault="00DF5CFC" w:rsidP="00EC5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0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119,6</w:t>
            </w:r>
          </w:p>
        </w:tc>
      </w:tr>
    </w:tbl>
    <w:p w:rsidR="00DF5CFC" w:rsidRDefault="00DF5CFC" w:rsidP="00DF5CFC">
      <w:pPr>
        <w:pStyle w:val="a7"/>
        <w:rPr>
          <w:rFonts w:ascii="Times New Roman" w:hAnsi="Times New Roman"/>
          <w:sz w:val="24"/>
          <w:szCs w:val="24"/>
        </w:rPr>
      </w:pPr>
    </w:p>
    <w:p w:rsidR="00DF5CFC" w:rsidRDefault="00DF5CFC" w:rsidP="00DF5CFC">
      <w:pPr>
        <w:pStyle w:val="a7"/>
        <w:rPr>
          <w:rFonts w:ascii="Times New Roman" w:hAnsi="Times New Roman"/>
          <w:sz w:val="24"/>
          <w:szCs w:val="24"/>
        </w:rPr>
      </w:pPr>
    </w:p>
    <w:p w:rsidR="00DF5CFC" w:rsidRPr="003E2366" w:rsidRDefault="00DF5CFC" w:rsidP="003E2366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3E2366">
        <w:rPr>
          <w:rFonts w:ascii="Times New Roman" w:hAnsi="Times New Roman"/>
          <w:b/>
          <w:sz w:val="24"/>
          <w:szCs w:val="24"/>
        </w:rPr>
        <w:t>Рекомендации</w:t>
      </w:r>
      <w:r w:rsidR="00043847" w:rsidRPr="003E2366">
        <w:rPr>
          <w:rFonts w:ascii="Times New Roman" w:hAnsi="Times New Roman"/>
          <w:sz w:val="24"/>
          <w:szCs w:val="24"/>
        </w:rPr>
        <w:t xml:space="preserve"> членов</w:t>
      </w:r>
      <w:r w:rsidRPr="003E2366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3E2366">
        <w:rPr>
          <w:rFonts w:ascii="Times New Roman" w:hAnsi="Times New Roman"/>
          <w:b/>
          <w:sz w:val="24"/>
          <w:szCs w:val="24"/>
        </w:rPr>
        <w:t xml:space="preserve"> </w:t>
      </w:r>
      <w:r w:rsidRPr="003E2366">
        <w:rPr>
          <w:rFonts w:ascii="Times New Roman" w:hAnsi="Times New Roman"/>
          <w:sz w:val="24"/>
          <w:szCs w:val="24"/>
        </w:rPr>
        <w:t xml:space="preserve">по формированию независимой системы оценки качества работы </w:t>
      </w:r>
      <w:proofErr w:type="gramStart"/>
      <w:r w:rsidRPr="003E2366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3E2366">
        <w:rPr>
          <w:rFonts w:ascii="Times New Roman" w:hAnsi="Times New Roman"/>
          <w:sz w:val="24"/>
          <w:szCs w:val="24"/>
        </w:rPr>
        <w:t xml:space="preserve"> которые, по Вашему мнению, способны повысить качество услуг ГБУК </w:t>
      </w:r>
      <w:proofErr w:type="spellStart"/>
      <w:r w:rsidRPr="003E2366">
        <w:rPr>
          <w:rFonts w:ascii="Times New Roman" w:hAnsi="Times New Roman"/>
          <w:sz w:val="24"/>
          <w:szCs w:val="24"/>
        </w:rPr>
        <w:t>КемОНБ</w:t>
      </w:r>
      <w:proofErr w:type="spellEnd"/>
      <w:r w:rsidRPr="003E2366">
        <w:rPr>
          <w:rFonts w:ascii="Times New Roman" w:hAnsi="Times New Roman"/>
          <w:sz w:val="24"/>
          <w:szCs w:val="24"/>
        </w:rPr>
        <w:t xml:space="preserve"> им В.Д. Федорова:</w:t>
      </w:r>
    </w:p>
    <w:p w:rsidR="00DF5CFC" w:rsidRDefault="00DF5CFC" w:rsidP="003E2366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3E2366">
        <w:rPr>
          <w:rFonts w:ascii="Times New Roman" w:hAnsi="Times New Roman"/>
          <w:sz w:val="24"/>
          <w:szCs w:val="24"/>
        </w:rPr>
        <w:t>- Необходимо структурировать информацию на сайте, особенно в разделе планы и отчеты. Например, по годам. Информация должна быть понятна и пользователям и учредителям.</w:t>
      </w:r>
    </w:p>
    <w:p w:rsidR="003E2366" w:rsidRPr="003E2366" w:rsidRDefault="003E2366" w:rsidP="003E2366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DF5CFC" w:rsidRPr="003E2366" w:rsidRDefault="003E2366" w:rsidP="00DF5C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366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proofErr w:type="gramStart"/>
      <w:r w:rsidRPr="003E236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E2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366">
        <w:rPr>
          <w:rFonts w:ascii="Times New Roman" w:eastAsia="Times New Roman" w:hAnsi="Times New Roman"/>
          <w:sz w:val="24"/>
          <w:szCs w:val="24"/>
          <w:lang w:eastAsia="ru-RU"/>
        </w:rPr>
        <w:t>Иванова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2366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ОС </w:t>
      </w:r>
    </w:p>
    <w:p w:rsidR="00DF5CFC" w:rsidRPr="00E60846" w:rsidRDefault="00DF5CFC" w:rsidP="00DF5CFC">
      <w:pPr>
        <w:spacing w:after="0"/>
        <w:rPr>
          <w:rFonts w:ascii="Times New Roman" w:hAnsi="Times New Roman"/>
          <w:sz w:val="28"/>
          <w:szCs w:val="28"/>
        </w:rPr>
        <w:sectPr w:rsidR="00DF5CFC" w:rsidRPr="00E60846" w:rsidSect="00DF50EC">
          <w:pgSz w:w="16838" w:h="11906" w:orient="landscape"/>
          <w:pgMar w:top="567" w:right="709" w:bottom="85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871F5" w:rsidRPr="00B16E66" w:rsidRDefault="006871F5" w:rsidP="00043847">
      <w:pPr>
        <w:rPr>
          <w:sz w:val="24"/>
          <w:szCs w:val="24"/>
        </w:rPr>
      </w:pPr>
    </w:p>
    <w:sectPr w:rsidR="006871F5" w:rsidRPr="00B16E66" w:rsidSect="00DF5CFC">
      <w:pgSz w:w="11906" w:h="16838"/>
      <w:pgMar w:top="426" w:right="28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D0" w:rsidRDefault="00E70ED0">
      <w:pPr>
        <w:spacing w:after="0" w:line="240" w:lineRule="auto"/>
      </w:pPr>
      <w:r>
        <w:separator/>
      </w:r>
    </w:p>
  </w:endnote>
  <w:endnote w:type="continuationSeparator" w:id="0">
    <w:p w:rsidR="00E70ED0" w:rsidRDefault="00E7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C" w:rsidRDefault="00DF5CFC">
    <w:pPr>
      <w:pStyle w:val="a5"/>
      <w:jc w:val="right"/>
    </w:pPr>
  </w:p>
  <w:p w:rsidR="00DF5CFC" w:rsidRDefault="00DF5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D0" w:rsidRDefault="00E70ED0">
      <w:pPr>
        <w:spacing w:after="0" w:line="240" w:lineRule="auto"/>
      </w:pPr>
      <w:r>
        <w:separator/>
      </w:r>
    </w:p>
  </w:footnote>
  <w:footnote w:type="continuationSeparator" w:id="0">
    <w:p w:rsidR="00E70ED0" w:rsidRDefault="00E7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4E27"/>
    <w:multiLevelType w:val="hybridMultilevel"/>
    <w:tmpl w:val="05E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06F47"/>
    <w:multiLevelType w:val="hybridMultilevel"/>
    <w:tmpl w:val="C8AC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3DCE"/>
    <w:multiLevelType w:val="hybridMultilevel"/>
    <w:tmpl w:val="FED6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4F"/>
    <w:rsid w:val="00043847"/>
    <w:rsid w:val="000623EA"/>
    <w:rsid w:val="00091F4F"/>
    <w:rsid w:val="000C01C1"/>
    <w:rsid w:val="000D04D9"/>
    <w:rsid w:val="00163345"/>
    <w:rsid w:val="00194298"/>
    <w:rsid w:val="00260A90"/>
    <w:rsid w:val="002D6CD3"/>
    <w:rsid w:val="00364514"/>
    <w:rsid w:val="003675A6"/>
    <w:rsid w:val="00395547"/>
    <w:rsid w:val="003E2366"/>
    <w:rsid w:val="0045716E"/>
    <w:rsid w:val="00466D88"/>
    <w:rsid w:val="004D37A4"/>
    <w:rsid w:val="004E7590"/>
    <w:rsid w:val="00532BE8"/>
    <w:rsid w:val="00542155"/>
    <w:rsid w:val="005456CF"/>
    <w:rsid w:val="00610472"/>
    <w:rsid w:val="006218B0"/>
    <w:rsid w:val="006605E1"/>
    <w:rsid w:val="00674C81"/>
    <w:rsid w:val="006871F5"/>
    <w:rsid w:val="006A4068"/>
    <w:rsid w:val="006A5532"/>
    <w:rsid w:val="006E517F"/>
    <w:rsid w:val="006F7EB9"/>
    <w:rsid w:val="007631C4"/>
    <w:rsid w:val="00826412"/>
    <w:rsid w:val="00873921"/>
    <w:rsid w:val="008E62C2"/>
    <w:rsid w:val="008E79C8"/>
    <w:rsid w:val="009953B6"/>
    <w:rsid w:val="009D7E9E"/>
    <w:rsid w:val="009F19A6"/>
    <w:rsid w:val="009F2C23"/>
    <w:rsid w:val="00A442E4"/>
    <w:rsid w:val="00B16E66"/>
    <w:rsid w:val="00BC35B9"/>
    <w:rsid w:val="00BE4381"/>
    <w:rsid w:val="00BE72F8"/>
    <w:rsid w:val="00D450AB"/>
    <w:rsid w:val="00D52EE8"/>
    <w:rsid w:val="00D612BE"/>
    <w:rsid w:val="00DC7D7A"/>
    <w:rsid w:val="00DF5CFC"/>
    <w:rsid w:val="00E70ED0"/>
    <w:rsid w:val="00ED3B0B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6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F5C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F5CF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F5C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6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F5C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F5CF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F5C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2015-11-23T07:29:00Z</cp:lastPrinted>
  <dcterms:created xsi:type="dcterms:W3CDTF">2014-12-18T08:21:00Z</dcterms:created>
  <dcterms:modified xsi:type="dcterms:W3CDTF">2017-05-03T03:25:00Z</dcterms:modified>
</cp:coreProperties>
</file>